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2D057E" w:rsidRPr="002D057E" w14:paraId="5999F95F" w14:textId="77777777" w:rsidTr="003D2CB8">
        <w:trPr>
          <w:trHeight w:val="1134"/>
        </w:trPr>
        <w:tc>
          <w:tcPr>
            <w:tcW w:w="4395" w:type="dxa"/>
            <w:hideMark/>
          </w:tcPr>
          <w:p w14:paraId="037D4B2D" w14:textId="2F6EAE9B" w:rsidR="0059594E" w:rsidRPr="003D2CB8" w:rsidRDefault="0059594E" w:rsidP="00563A11">
            <w:pPr>
              <w:pStyle w:val="TNLOIVB"/>
              <w:rPr>
                <w:sz w:val="24"/>
                <w:szCs w:val="26"/>
              </w:rPr>
            </w:pPr>
            <w:bookmarkStart w:id="0" w:name="_GoBack"/>
            <w:bookmarkEnd w:id="0"/>
            <w:r w:rsidRPr="003D2CB8">
              <w:rPr>
                <w:sz w:val="24"/>
                <w:szCs w:val="26"/>
              </w:rPr>
              <w:t>ỦY BAN THƯỜNG VỤ QUỐC HỘI</w:t>
            </w:r>
          </w:p>
          <w:p w14:paraId="63A5BA91" w14:textId="442D3205" w:rsidR="00103A21" w:rsidRPr="00B63964" w:rsidRDefault="0059594E" w:rsidP="00563A11">
            <w:pPr>
              <w:pStyle w:val="TNLOIVB"/>
              <w:rPr>
                <w:sz w:val="26"/>
                <w:szCs w:val="26"/>
              </w:rPr>
            </w:pPr>
            <w:r w:rsidRPr="002D057E">
              <w:rPr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F67DD1" wp14:editId="4B7AFA9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61172</wp:posOffset>
                      </wp:positionV>
                      <wp:extent cx="1073889" cy="0"/>
                      <wp:effectExtent l="0" t="0" r="3111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38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E91CA69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5pt,4.8pt" to="15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F32F6E" w14:textId="45C2FDCB" w:rsidR="00103A21" w:rsidRPr="002D057E" w:rsidRDefault="004F5B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CB8">
              <w:rPr>
                <w:rFonts w:ascii="Times New Roman" w:hAnsi="Times New Roman" w:cs="Times New Roman"/>
                <w:sz w:val="26"/>
                <w:szCs w:val="28"/>
              </w:rPr>
              <w:t>Nghị quyết s</w:t>
            </w:r>
            <w:r w:rsidR="00103A21" w:rsidRPr="003D2CB8">
              <w:rPr>
                <w:rFonts w:ascii="Times New Roman" w:hAnsi="Times New Roman" w:cs="Times New Roman"/>
                <w:sz w:val="26"/>
                <w:szCs w:val="28"/>
              </w:rPr>
              <w:t>ố</w:t>
            </w:r>
            <w:r w:rsidR="00A628FD" w:rsidRPr="003D2CB8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FE5FF7" w:rsidRPr="003D2CB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D2CB8">
              <w:rPr>
                <w:rFonts w:ascii="Times New Roman" w:hAnsi="Times New Roman" w:cs="Times New Roman"/>
                <w:sz w:val="26"/>
                <w:szCs w:val="28"/>
              </w:rPr>
              <w:t>67</w:t>
            </w:r>
            <w:r w:rsidR="00103A21" w:rsidRPr="003D2CB8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A628FD" w:rsidRPr="003D2CB8"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26468F" w:rsidRPr="003D2CB8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A628FD" w:rsidRPr="003D2CB8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03A21" w:rsidRPr="003D2CB8">
              <w:rPr>
                <w:rFonts w:ascii="Times New Roman" w:hAnsi="Times New Roman" w:cs="Times New Roman"/>
                <w:sz w:val="26"/>
                <w:szCs w:val="28"/>
              </w:rPr>
              <w:t>UBTVQH15</w:t>
            </w:r>
          </w:p>
        </w:tc>
        <w:tc>
          <w:tcPr>
            <w:tcW w:w="5528" w:type="dxa"/>
            <w:hideMark/>
          </w:tcPr>
          <w:p w14:paraId="776F783B" w14:textId="77777777" w:rsidR="00911D43" w:rsidRPr="003D2CB8" w:rsidRDefault="00911D43" w:rsidP="00563A11">
            <w:pPr>
              <w:pStyle w:val="TNLOIVB"/>
              <w:rPr>
                <w:sz w:val="24"/>
                <w:szCs w:val="26"/>
              </w:rPr>
            </w:pPr>
            <w:r w:rsidRPr="003D2CB8">
              <w:rPr>
                <w:sz w:val="24"/>
                <w:szCs w:val="26"/>
              </w:rPr>
              <w:t>CỘNG HÒA XÃ HỘI CHỦ NGHĨA VIỆT NAM</w:t>
            </w:r>
          </w:p>
          <w:p w14:paraId="4B49644F" w14:textId="51626B1F" w:rsidR="00103A21" w:rsidRPr="002D057E" w:rsidRDefault="000F2DCC" w:rsidP="003D2CB8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2D05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59D75" wp14:editId="4DBE93D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233045</wp:posOffset>
                      </wp:positionV>
                      <wp:extent cx="20478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713E7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8.35pt" to="213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3A21" w:rsidRPr="002D05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- Tự do </w:t>
            </w:r>
            <w:r w:rsidR="00E348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103A21" w:rsidRPr="002D05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</w:tbl>
    <w:p w14:paraId="4B165D84" w14:textId="77777777" w:rsidR="00911D43" w:rsidRPr="002D057E" w:rsidRDefault="00911D43" w:rsidP="007464C4">
      <w:pPr>
        <w:pStyle w:val="TNLOIVB"/>
        <w:spacing w:before="240" w:after="120"/>
        <w:rPr>
          <w:sz w:val="28"/>
          <w:szCs w:val="28"/>
        </w:rPr>
      </w:pPr>
      <w:r w:rsidRPr="002D057E">
        <w:rPr>
          <w:sz w:val="28"/>
          <w:szCs w:val="28"/>
        </w:rPr>
        <w:t>NGHỊ QUYẾT</w:t>
      </w:r>
    </w:p>
    <w:p w14:paraId="340E7416" w14:textId="52BF9B3A" w:rsidR="00911D43" w:rsidRPr="002D057E" w:rsidRDefault="00911D43" w:rsidP="007F4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Quy định về bậc, điều kiện của từng bậc, việc nâng bậc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4A51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và </w:t>
      </w:r>
      <w:r w:rsidR="005D7198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số lượng,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t>cơ cấu tỷ lệ các bậc Thẩm phán Tòa án nhân dân</w:t>
      </w:r>
    </w:p>
    <w:p w14:paraId="29884663" w14:textId="6D1DEDE5" w:rsidR="00154A51" w:rsidRPr="002D057E" w:rsidRDefault="00154A51" w:rsidP="007F4C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107FF" w14:textId="524954B4" w:rsidR="00911D43" w:rsidRPr="002D057E" w:rsidRDefault="00852495" w:rsidP="009A429B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ỦY</w:t>
      </w:r>
      <w:r w:rsidR="00911D43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 BAN THƯỜNG VỤ QUỐC HỘI</w:t>
      </w:r>
    </w:p>
    <w:p w14:paraId="7E9CBF23" w14:textId="77777777" w:rsidR="00911D43" w:rsidRPr="002D057E" w:rsidRDefault="00911D43" w:rsidP="007F4C37">
      <w:pPr>
        <w:pStyle w:val="Cnc"/>
        <w:spacing w:before="120" w:after="120" w:line="240" w:lineRule="auto"/>
      </w:pPr>
      <w:r w:rsidRPr="002D057E">
        <w:t>Căn cứ Hiến pháp nước Cộng hòa xã hội chủ nghĩa Việt Nam;</w:t>
      </w:r>
    </w:p>
    <w:p w14:paraId="5E5DAB82" w14:textId="77777777" w:rsidR="00911D43" w:rsidRPr="002D057E" w:rsidRDefault="00911D43" w:rsidP="007F4C3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57E">
        <w:rPr>
          <w:rFonts w:ascii="Times New Roman" w:hAnsi="Times New Roman" w:cs="Times New Roman"/>
          <w:i/>
          <w:sz w:val="28"/>
          <w:szCs w:val="28"/>
        </w:rPr>
        <w:t>Căn cứ Luật Tổ chức Quốc hội số 57/2014/QH13 đã được sửa đổi, bổ sung một số điều theo Luật số 65/2020/QH14;</w:t>
      </w:r>
    </w:p>
    <w:p w14:paraId="4A897590" w14:textId="47919752" w:rsidR="00911D43" w:rsidRPr="002D057E" w:rsidRDefault="00911D43" w:rsidP="007F4C3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57E">
        <w:rPr>
          <w:rFonts w:ascii="Times New Roman" w:hAnsi="Times New Roman" w:cs="Times New Roman"/>
          <w:i/>
          <w:sz w:val="28"/>
          <w:szCs w:val="28"/>
        </w:rPr>
        <w:t>Căn cứ Luật Tổ chức Tòa án nhân dân số 34/2024/QH15</w:t>
      </w:r>
      <w:r w:rsidR="0059594E">
        <w:rPr>
          <w:rFonts w:ascii="Times New Roman" w:hAnsi="Times New Roman" w:cs="Times New Roman"/>
          <w:i/>
          <w:sz w:val="28"/>
          <w:szCs w:val="28"/>
        </w:rPr>
        <w:t>,</w:t>
      </w:r>
    </w:p>
    <w:p w14:paraId="65830BFC" w14:textId="77777777" w:rsidR="00911D43" w:rsidRPr="002D057E" w:rsidRDefault="00911D43" w:rsidP="009A429B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6F6FBAF4" w14:textId="0558A710" w:rsidR="00911D43" w:rsidRPr="002D057E" w:rsidRDefault="00911D43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Điề</w:t>
      </w:r>
      <w:r w:rsidR="001A1786" w:rsidRPr="002D057E">
        <w:rPr>
          <w:rFonts w:ascii="Times New Roman" w:hAnsi="Times New Roman" w:cs="Times New Roman"/>
          <w:b/>
          <w:bCs/>
          <w:sz w:val="28"/>
          <w:szCs w:val="28"/>
        </w:rPr>
        <w:t>u 1</w:t>
      </w:r>
      <w:r w:rsidR="001407FC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7ECB" w:rsidRPr="002D057E">
        <w:rPr>
          <w:rFonts w:ascii="Times New Roman" w:hAnsi="Times New Roman" w:cs="Times New Roman"/>
          <w:b/>
          <w:bCs/>
          <w:sz w:val="28"/>
          <w:szCs w:val="28"/>
        </w:rPr>
        <w:t>Bậc Thẩm phán Tòa án nhân dân</w:t>
      </w:r>
    </w:p>
    <w:p w14:paraId="2C641EE0" w14:textId="01DA3F08" w:rsidR="00DD678A" w:rsidRPr="002D057E" w:rsidRDefault="00524238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Các bậc </w:t>
      </w:r>
      <w:r w:rsidR="00DD678A" w:rsidRPr="002D057E">
        <w:rPr>
          <w:rFonts w:ascii="Times New Roman" w:hAnsi="Times New Roman" w:cs="Times New Roman"/>
          <w:sz w:val="28"/>
          <w:szCs w:val="28"/>
        </w:rPr>
        <w:t>Thẩm phán Tòa án nhân dân gồ</w:t>
      </w:r>
      <w:r w:rsidRPr="002D057E">
        <w:rPr>
          <w:rFonts w:ascii="Times New Roman" w:hAnsi="Times New Roman" w:cs="Times New Roman"/>
          <w:sz w:val="28"/>
          <w:szCs w:val="28"/>
        </w:rPr>
        <w:t>m</w:t>
      </w:r>
      <w:r w:rsidR="00225D10" w:rsidRPr="002D057E">
        <w:rPr>
          <w:rFonts w:ascii="Times New Roman" w:hAnsi="Times New Roman" w:cs="Times New Roman"/>
          <w:sz w:val="28"/>
          <w:szCs w:val="28"/>
        </w:rPr>
        <w:t xml:space="preserve"> có</w:t>
      </w:r>
      <w:r w:rsidR="00DD678A" w:rsidRPr="002D057E">
        <w:rPr>
          <w:rFonts w:ascii="Times New Roman" w:hAnsi="Times New Roman" w:cs="Times New Roman"/>
          <w:sz w:val="28"/>
          <w:szCs w:val="28"/>
        </w:rPr>
        <w:t>:</w:t>
      </w:r>
    </w:p>
    <w:p w14:paraId="18013126" w14:textId="07D406AA" w:rsidR="00DD678A" w:rsidRPr="002D057E" w:rsidRDefault="00A5587A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D43" w:rsidRPr="002D057E">
        <w:rPr>
          <w:rFonts w:ascii="Times New Roman" w:hAnsi="Times New Roman" w:cs="Times New Roman"/>
          <w:sz w:val="28"/>
          <w:szCs w:val="28"/>
        </w:rPr>
        <w:t>Thẩ</w:t>
      </w:r>
      <w:r w:rsidR="00524238" w:rsidRPr="002D057E">
        <w:rPr>
          <w:rFonts w:ascii="Times New Roman" w:hAnsi="Times New Roman" w:cs="Times New Roman"/>
          <w:sz w:val="28"/>
          <w:szCs w:val="28"/>
        </w:rPr>
        <w:t xml:space="preserve">m phán Tòa án nhân dân </w:t>
      </w:r>
      <w:r w:rsidR="00687ECB" w:rsidRPr="002D057E">
        <w:rPr>
          <w:rFonts w:ascii="Times New Roman" w:hAnsi="Times New Roman" w:cs="Times New Roman"/>
          <w:sz w:val="28"/>
          <w:szCs w:val="28"/>
        </w:rPr>
        <w:t>b</w:t>
      </w:r>
      <w:r w:rsidR="00911D43" w:rsidRPr="002D057E">
        <w:rPr>
          <w:rFonts w:ascii="Times New Roman" w:hAnsi="Times New Roman" w:cs="Times New Roman"/>
          <w:sz w:val="28"/>
          <w:szCs w:val="28"/>
        </w:rPr>
        <w:t>ậc 1</w:t>
      </w:r>
      <w:r w:rsidR="0059594E">
        <w:rPr>
          <w:rFonts w:ascii="Times New Roman" w:hAnsi="Times New Roman" w:cs="Times New Roman"/>
          <w:sz w:val="28"/>
          <w:szCs w:val="28"/>
        </w:rPr>
        <w:t>;</w:t>
      </w:r>
    </w:p>
    <w:p w14:paraId="00C73402" w14:textId="7DF4C773" w:rsidR="00DD678A" w:rsidRPr="002D057E" w:rsidRDefault="00A5587A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1D43" w:rsidRPr="002D057E">
        <w:rPr>
          <w:rFonts w:ascii="Times New Roman" w:hAnsi="Times New Roman" w:cs="Times New Roman"/>
          <w:sz w:val="28"/>
          <w:szCs w:val="28"/>
        </w:rPr>
        <w:t>Thẩ</w:t>
      </w:r>
      <w:r w:rsidR="00524238" w:rsidRPr="002D057E">
        <w:rPr>
          <w:rFonts w:ascii="Times New Roman" w:hAnsi="Times New Roman" w:cs="Times New Roman"/>
          <w:sz w:val="28"/>
          <w:szCs w:val="28"/>
        </w:rPr>
        <w:t xml:space="preserve">m phán Tòa án nhân dân </w:t>
      </w:r>
      <w:r w:rsidR="00687ECB" w:rsidRPr="002D057E">
        <w:rPr>
          <w:rFonts w:ascii="Times New Roman" w:hAnsi="Times New Roman" w:cs="Times New Roman"/>
          <w:sz w:val="28"/>
          <w:szCs w:val="28"/>
        </w:rPr>
        <w:t>b</w:t>
      </w:r>
      <w:r w:rsidR="00911D43" w:rsidRPr="002D057E">
        <w:rPr>
          <w:rFonts w:ascii="Times New Roman" w:hAnsi="Times New Roman" w:cs="Times New Roman"/>
          <w:sz w:val="28"/>
          <w:szCs w:val="28"/>
        </w:rPr>
        <w:t>ậc 2</w:t>
      </w:r>
      <w:r w:rsidR="0059594E">
        <w:rPr>
          <w:rFonts w:ascii="Times New Roman" w:hAnsi="Times New Roman" w:cs="Times New Roman"/>
          <w:sz w:val="28"/>
          <w:szCs w:val="28"/>
        </w:rPr>
        <w:t>;</w:t>
      </w:r>
    </w:p>
    <w:p w14:paraId="7522E2DA" w14:textId="6BD7EE43" w:rsidR="00911D43" w:rsidRPr="002D057E" w:rsidRDefault="00A5587A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78A" w:rsidRPr="002D057E">
        <w:rPr>
          <w:rFonts w:ascii="Times New Roman" w:hAnsi="Times New Roman" w:cs="Times New Roman"/>
          <w:sz w:val="28"/>
          <w:szCs w:val="28"/>
        </w:rPr>
        <w:t>T</w:t>
      </w:r>
      <w:r w:rsidR="00911D43" w:rsidRPr="002D057E">
        <w:rPr>
          <w:rFonts w:ascii="Times New Roman" w:hAnsi="Times New Roman" w:cs="Times New Roman"/>
          <w:sz w:val="28"/>
          <w:szCs w:val="28"/>
        </w:rPr>
        <w:t>hẩ</w:t>
      </w:r>
      <w:r w:rsidR="00524238" w:rsidRPr="002D057E">
        <w:rPr>
          <w:rFonts w:ascii="Times New Roman" w:hAnsi="Times New Roman" w:cs="Times New Roman"/>
          <w:sz w:val="28"/>
          <w:szCs w:val="28"/>
        </w:rPr>
        <w:t xml:space="preserve">m phán Tòa án nhân dân </w:t>
      </w:r>
      <w:r w:rsidR="00687ECB" w:rsidRPr="002D057E">
        <w:rPr>
          <w:rFonts w:ascii="Times New Roman" w:hAnsi="Times New Roman" w:cs="Times New Roman"/>
          <w:sz w:val="28"/>
          <w:szCs w:val="28"/>
        </w:rPr>
        <w:t>b</w:t>
      </w:r>
      <w:r w:rsidR="00911D43" w:rsidRPr="002D057E">
        <w:rPr>
          <w:rFonts w:ascii="Times New Roman" w:hAnsi="Times New Roman" w:cs="Times New Roman"/>
          <w:sz w:val="28"/>
          <w:szCs w:val="28"/>
        </w:rPr>
        <w:t>ậc 3</w:t>
      </w:r>
      <w:r w:rsidR="00DD678A" w:rsidRPr="002D057E">
        <w:rPr>
          <w:rFonts w:ascii="Times New Roman" w:hAnsi="Times New Roman" w:cs="Times New Roman"/>
          <w:sz w:val="28"/>
          <w:szCs w:val="28"/>
        </w:rPr>
        <w:t>.</w:t>
      </w:r>
    </w:p>
    <w:p w14:paraId="5665B2E4" w14:textId="1AB2B7B3" w:rsidR="00524238" w:rsidRPr="002D057E" w:rsidRDefault="00272016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sz w:val="28"/>
          <w:szCs w:val="28"/>
        </w:rPr>
        <w:t>Điề</w:t>
      </w:r>
      <w:r w:rsidR="001A1786" w:rsidRPr="002D057E">
        <w:rPr>
          <w:rFonts w:ascii="Times New Roman" w:hAnsi="Times New Roman" w:cs="Times New Roman"/>
          <w:b/>
          <w:sz w:val="28"/>
          <w:szCs w:val="28"/>
        </w:rPr>
        <w:t>u 2</w:t>
      </w:r>
      <w:r w:rsidR="00FD4B1E" w:rsidRPr="002D0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B1E" w:rsidRPr="002D057E">
        <w:rPr>
          <w:rFonts w:ascii="Times New Roman" w:hAnsi="Times New Roman" w:cs="Times New Roman"/>
          <w:b/>
          <w:bCs/>
          <w:sz w:val="28"/>
          <w:szCs w:val="28"/>
        </w:rPr>
        <w:t>Điều kiện của Thẩm phán Tòa án nhân dân bậc 1</w:t>
      </w:r>
    </w:p>
    <w:p w14:paraId="2F5D590D" w14:textId="522FBAF6" w:rsidR="00524238" w:rsidRPr="003D2CB8" w:rsidRDefault="00524238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D43BB" w:rsidRPr="003D2CB8">
        <w:rPr>
          <w:rFonts w:ascii="Times New Roman" w:hAnsi="Times New Roman" w:cs="Times New Roman"/>
          <w:sz w:val="28"/>
          <w:szCs w:val="28"/>
        </w:rPr>
        <w:t>b</w:t>
      </w:r>
      <w:r w:rsidRPr="003D2CB8">
        <w:rPr>
          <w:rFonts w:ascii="Times New Roman" w:hAnsi="Times New Roman" w:cs="Times New Roman"/>
          <w:sz w:val="28"/>
          <w:szCs w:val="28"/>
        </w:rPr>
        <w:t xml:space="preserve">ậc 1 </w:t>
      </w:r>
      <w:r w:rsidR="00A445D2" w:rsidRPr="003D2CB8">
        <w:rPr>
          <w:rFonts w:ascii="Times New Roman" w:hAnsi="Times New Roman" w:cs="Times New Roman"/>
          <w:sz w:val="28"/>
          <w:szCs w:val="28"/>
        </w:rPr>
        <w:t xml:space="preserve">đáp ứng </w:t>
      </w:r>
      <w:r w:rsidRPr="003D2CB8">
        <w:rPr>
          <w:rFonts w:ascii="Times New Roman" w:hAnsi="Times New Roman" w:cs="Times New Roman"/>
          <w:sz w:val="28"/>
          <w:szCs w:val="28"/>
        </w:rPr>
        <w:t xml:space="preserve">một trong các </w:t>
      </w:r>
      <w:r w:rsidR="00EA2B8E" w:rsidRPr="003D2CB8">
        <w:rPr>
          <w:rFonts w:ascii="Times New Roman" w:hAnsi="Times New Roman" w:cs="Times New Roman"/>
          <w:sz w:val="28"/>
          <w:szCs w:val="28"/>
        </w:rPr>
        <w:t>điều kiện</w:t>
      </w:r>
      <w:r w:rsidRPr="003D2CB8">
        <w:rPr>
          <w:rFonts w:ascii="Times New Roman" w:hAnsi="Times New Roman" w:cs="Times New Roman"/>
          <w:sz w:val="28"/>
          <w:szCs w:val="28"/>
        </w:rPr>
        <w:t xml:space="preserve"> sau</w:t>
      </w:r>
      <w:r w:rsidR="00225D10" w:rsidRPr="003D2CB8">
        <w:rPr>
          <w:rFonts w:ascii="Times New Roman" w:hAnsi="Times New Roman" w:cs="Times New Roman"/>
          <w:sz w:val="28"/>
          <w:szCs w:val="28"/>
        </w:rPr>
        <w:t xml:space="preserve"> đây</w:t>
      </w:r>
      <w:r w:rsidRPr="003D2CB8">
        <w:rPr>
          <w:rFonts w:ascii="Times New Roman" w:hAnsi="Times New Roman" w:cs="Times New Roman"/>
          <w:sz w:val="28"/>
          <w:szCs w:val="28"/>
        </w:rPr>
        <w:t>:</w:t>
      </w:r>
    </w:p>
    <w:p w14:paraId="606947A9" w14:textId="470C768D" w:rsidR="002D057E" w:rsidRPr="002D057E" w:rsidRDefault="008F47F5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-8"/>
          <w:sz w:val="28"/>
          <w:szCs w:val="28"/>
        </w:rPr>
        <w:t>1.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60251" w:rsidRPr="003D2CB8">
        <w:rPr>
          <w:rFonts w:ascii="Times New Roman" w:hAnsi="Times New Roman" w:cs="Times New Roman"/>
          <w:bCs/>
          <w:spacing w:val="-8"/>
          <w:sz w:val="28"/>
          <w:szCs w:val="28"/>
        </w:rPr>
        <w:t>Người được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E842C6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bổ nhiệm Thẩm phán Tòa án nhân dân </w:t>
      </w:r>
      <w:r w:rsidR="00F60251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theo 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>quy định tại</w:t>
      </w:r>
      <w:r w:rsidR="00FE5FF7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>khoản 1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Điều 95 của Luật Tổ chức Tòa án nhân dân</w:t>
      </w:r>
      <w:r w:rsidR="000C5823" w:rsidRPr="002D057E">
        <w:rPr>
          <w:rFonts w:ascii="Times New Roman" w:hAnsi="Times New Roman" w:cs="Times New Roman"/>
          <w:bCs/>
          <w:sz w:val="28"/>
          <w:szCs w:val="28"/>
        </w:rPr>
        <w:t>;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có năng lực xét xử</w:t>
      </w:r>
      <w:r w:rsidR="00687ECB" w:rsidRPr="002D057E">
        <w:rPr>
          <w:rFonts w:ascii="Times New Roman" w:hAnsi="Times New Roman" w:cs="Times New Roman"/>
          <w:bCs/>
          <w:sz w:val="28"/>
          <w:szCs w:val="28"/>
        </w:rPr>
        <w:t>, giải quyết vụ án, vụ việc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thuộc thẩm quyền của Tòa án nhân dân huyện, quận, thị xã, thành phố </w:t>
      </w:r>
      <w:r w:rsidR="00FD4B1E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thuộc tỉnh, thành phố thuộc thành phố trực thuộc trung ương (sau đây gọi là Tòa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án nhân dân cấp huyện)</w:t>
      </w:r>
      <w:r w:rsidR="00FF5DCE" w:rsidRPr="002D057E">
        <w:rPr>
          <w:rFonts w:ascii="Times New Roman" w:hAnsi="Times New Roman" w:cs="Times New Roman"/>
          <w:bCs/>
          <w:sz w:val="28"/>
          <w:szCs w:val="28"/>
        </w:rPr>
        <w:t xml:space="preserve"> hoặc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Tòa án quân sự khu vực</w:t>
      </w:r>
      <w:r w:rsidR="0059594E">
        <w:rPr>
          <w:rFonts w:ascii="Times New Roman" w:hAnsi="Times New Roman" w:cs="Times New Roman"/>
          <w:bCs/>
          <w:sz w:val="28"/>
          <w:szCs w:val="28"/>
        </w:rPr>
        <w:t>;</w:t>
      </w:r>
    </w:p>
    <w:p w14:paraId="3C9BDD80" w14:textId="43643DE8" w:rsidR="00FD4B1E" w:rsidRPr="002D057E" w:rsidRDefault="00760FCE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57E">
        <w:rPr>
          <w:rFonts w:ascii="Times New Roman" w:hAnsi="Times New Roman" w:cs="Times New Roman"/>
          <w:bCs/>
          <w:sz w:val="28"/>
          <w:szCs w:val="28"/>
        </w:rPr>
        <w:t>2.</w:t>
      </w:r>
      <w:r w:rsidR="00FE5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045" w:rsidRPr="002D057E">
        <w:rPr>
          <w:rFonts w:ascii="Times New Roman" w:hAnsi="Times New Roman" w:cs="Times New Roman"/>
          <w:bCs/>
          <w:sz w:val="28"/>
          <w:szCs w:val="28"/>
        </w:rPr>
        <w:t xml:space="preserve">Thẩm phán Tòa án nhân dân công tác tại Tòa án nhân dân tối cao </w:t>
      </w:r>
      <w:r w:rsidR="00FF5DCE" w:rsidRPr="002D057E">
        <w:rPr>
          <w:rFonts w:ascii="Times New Roman" w:hAnsi="Times New Roman" w:cs="Times New Roman"/>
          <w:bCs/>
          <w:sz w:val="28"/>
          <w:szCs w:val="28"/>
        </w:rPr>
        <w:t>đáp ứng điều kiện quy định tại khoản 1 Điề</w:t>
      </w:r>
      <w:r w:rsidR="00E8771F" w:rsidRPr="002D057E">
        <w:rPr>
          <w:rFonts w:ascii="Times New Roman" w:hAnsi="Times New Roman" w:cs="Times New Roman"/>
          <w:bCs/>
          <w:sz w:val="28"/>
          <w:szCs w:val="28"/>
        </w:rPr>
        <w:t>u này</w:t>
      </w:r>
      <w:r w:rsidR="00D77871" w:rsidRPr="002D057E">
        <w:rPr>
          <w:rFonts w:ascii="Times New Roman" w:hAnsi="Times New Roman" w:cs="Times New Roman"/>
          <w:bCs/>
          <w:sz w:val="28"/>
          <w:szCs w:val="28"/>
        </w:rPr>
        <w:t>;</w:t>
      </w:r>
      <w:r w:rsidR="00E8771F" w:rsidRPr="002D0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có năng lực thực hiện nhiệm vụ, </w:t>
      </w:r>
      <w:r w:rsidR="00FD4B1E" w:rsidRPr="003D2CB8">
        <w:rPr>
          <w:rFonts w:ascii="Times New Roman" w:hAnsi="Times New Roman" w:cs="Times New Roman"/>
          <w:bCs/>
          <w:spacing w:val="4"/>
          <w:sz w:val="28"/>
          <w:szCs w:val="28"/>
        </w:rPr>
        <w:t>quyền hạn quy định tại khoản 2 và khoản 3 Điều 93 của Luật Tổ chức Tòa án nhân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dân</w:t>
      </w:r>
      <w:r w:rsidR="0059594E">
        <w:rPr>
          <w:rFonts w:ascii="Times New Roman" w:hAnsi="Times New Roman" w:cs="Times New Roman"/>
          <w:bCs/>
          <w:sz w:val="28"/>
          <w:szCs w:val="28"/>
        </w:rPr>
        <w:t>;</w:t>
      </w:r>
      <w:r w:rsidR="00FD4B1E" w:rsidRPr="002D057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14:paraId="0671EACF" w14:textId="0375E1FF" w:rsidR="008F47F5" w:rsidRPr="0078278C" w:rsidRDefault="008F47F5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4"/>
          <w:sz w:val="28"/>
          <w:szCs w:val="28"/>
        </w:rPr>
        <w:tab/>
        <w:t>3.</w:t>
      </w:r>
      <w:r w:rsidR="00FD4B1E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F619B9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Người </w:t>
      </w:r>
      <w:r w:rsidR="00BD0F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>được</w:t>
      </w:r>
      <w:r w:rsidR="009F0DF9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E842C6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bổ nhiệm Thẩm phán Tòa án nhân dân </w:t>
      </w:r>
      <w:r w:rsidR="00BD0F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theo </w:t>
      </w:r>
      <w:r w:rsidR="009F0DF9" w:rsidRPr="003D2CB8">
        <w:rPr>
          <w:rFonts w:ascii="Times New Roman" w:hAnsi="Times New Roman" w:cs="Times New Roman"/>
          <w:bCs/>
          <w:spacing w:val="4"/>
          <w:sz w:val="28"/>
          <w:szCs w:val="28"/>
        </w:rPr>
        <w:t>quy định tại điểm a</w:t>
      </w:r>
      <w:r w:rsidR="009F0DF9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khoản 2 Điều 95 của Luật Tổ chứ</w:t>
      </w:r>
      <w:r w:rsidR="00BE3BEF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c Tòa án nhân dân, </w:t>
      </w:r>
      <w:r w:rsidR="009F0DF9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được </w:t>
      </w:r>
      <w:r w:rsidR="00687ECB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cơ quan, tổ chức </w:t>
      </w:r>
      <w:r w:rsidR="00687E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có thẩm quyền điều động đến </w:t>
      </w:r>
      <w:r w:rsidR="00817BDE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để </w:t>
      </w:r>
      <w:r w:rsidR="00687E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đảm nhiệm </w:t>
      </w:r>
      <w:r w:rsidR="009F0DF9" w:rsidRPr="003D2CB8">
        <w:rPr>
          <w:rFonts w:ascii="Times New Roman" w:hAnsi="Times New Roman" w:cs="Times New Roman"/>
          <w:bCs/>
          <w:spacing w:val="4"/>
          <w:sz w:val="28"/>
          <w:szCs w:val="28"/>
        </w:rPr>
        <w:t>chức vụ</w:t>
      </w:r>
      <w:r w:rsidR="00346E07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687E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>Phó Chánh án Tòa án nhân</w:t>
      </w:r>
      <w:r w:rsidR="00687ECB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dân cấp huyện</w:t>
      </w:r>
      <w:r w:rsidR="00346E07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hoặc</w:t>
      </w:r>
      <w:r w:rsidR="009F0DF9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87ECB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Phó Chánh án Tòa án quân sự khu vực. </w:t>
      </w:r>
    </w:p>
    <w:p w14:paraId="6B0DDC8F" w14:textId="468EEDB9" w:rsidR="008F47F5" w:rsidRPr="002D057E" w:rsidRDefault="006C3CDA" w:rsidP="00A5587A">
      <w:pPr>
        <w:pStyle w:val="ListParagraph"/>
        <w:shd w:val="clear" w:color="auto" w:fill="FFFFFF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Điều 3. Điều kiện của Thẩm phán Tòa án nhân dân bậc </w:t>
      </w:r>
      <w:r w:rsidR="00760FCE" w:rsidRPr="002D057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9F59D5E" w14:textId="2DFBF725" w:rsidR="00C80D72" w:rsidRPr="003D2CB8" w:rsidRDefault="00760FCE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2CB8">
        <w:rPr>
          <w:rFonts w:ascii="Times New Roman" w:hAnsi="Times New Roman" w:cs="Times New Roman"/>
          <w:spacing w:val="-2"/>
          <w:sz w:val="28"/>
          <w:szCs w:val="28"/>
        </w:rPr>
        <w:tab/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Thẩm phán Tòa án nhân dân </w:t>
      </w:r>
      <w:r w:rsidR="00F52F06" w:rsidRPr="003D2CB8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ậc </w:t>
      </w:r>
      <w:r w:rsidR="00212649" w:rsidRPr="003D2CB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45D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đáp ứng 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>một trong các điều kiện sau</w:t>
      </w:r>
      <w:r w:rsidR="00346E07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đây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12506ECF" w14:textId="77A297D5" w:rsidR="00457BCE" w:rsidRPr="0078278C" w:rsidRDefault="00760FCE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F073D9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0DF9" w:rsidRPr="003D2CB8">
        <w:rPr>
          <w:rFonts w:ascii="Times New Roman" w:hAnsi="Times New Roman" w:cs="Times New Roman"/>
          <w:spacing w:val="-4"/>
          <w:sz w:val="28"/>
          <w:szCs w:val="28"/>
        </w:rPr>
        <w:t>Thẩm phán Tòa án nhân dân bậc 1</w:t>
      </w:r>
      <w:r w:rsidR="00AC58D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7BDE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từ đủ 05 năm </w:t>
      </w:r>
      <w:r w:rsidR="00AC58DF" w:rsidRPr="003D2CB8">
        <w:rPr>
          <w:rFonts w:ascii="Times New Roman" w:hAnsi="Times New Roman" w:cs="Times New Roman"/>
          <w:spacing w:val="-4"/>
          <w:sz w:val="28"/>
          <w:szCs w:val="28"/>
        </w:rPr>
        <w:t>trở lên</w:t>
      </w:r>
      <w:r w:rsidR="00817BDE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="00C80D72" w:rsidRPr="003D2CB8">
        <w:rPr>
          <w:rFonts w:ascii="Times New Roman" w:hAnsi="Times New Roman" w:cs="Times New Roman"/>
          <w:spacing w:val="-4"/>
          <w:sz w:val="28"/>
          <w:szCs w:val="28"/>
        </w:rPr>
        <w:t>có năng lực xét</w:t>
      </w:r>
      <w:r w:rsidR="00C80D7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687ECB" w:rsidRPr="0078278C">
        <w:rPr>
          <w:rFonts w:ascii="Times New Roman" w:hAnsi="Times New Roman" w:cs="Times New Roman"/>
          <w:sz w:val="28"/>
          <w:szCs w:val="28"/>
        </w:rPr>
        <w:t>xử, giải quyết vụ án, vụ việc</w:t>
      </w:r>
      <w:r w:rsidR="00C80D72" w:rsidRPr="0078278C">
        <w:rPr>
          <w:rFonts w:ascii="Times New Roman" w:hAnsi="Times New Roman" w:cs="Times New Roman"/>
          <w:sz w:val="28"/>
          <w:szCs w:val="28"/>
        </w:rPr>
        <w:t xml:space="preserve"> thuộc thẩm quyền của Tòa án nhân dân tỉnh, thành phố trực thuộc trung ương</w:t>
      </w:r>
      <w:r w:rsidR="00E842C6" w:rsidRPr="0078278C">
        <w:rPr>
          <w:rFonts w:ascii="Times New Roman" w:hAnsi="Times New Roman" w:cs="Times New Roman"/>
          <w:sz w:val="28"/>
          <w:szCs w:val="28"/>
        </w:rPr>
        <w:t xml:space="preserve"> (sau đây gọi là Tòa án nhân dân cấp tỉnh)</w:t>
      </w:r>
      <w:r w:rsidR="00B300AA" w:rsidRPr="0078278C">
        <w:rPr>
          <w:rFonts w:ascii="Times New Roman" w:hAnsi="Times New Roman" w:cs="Times New Roman"/>
          <w:sz w:val="28"/>
          <w:szCs w:val="28"/>
        </w:rPr>
        <w:t>,</w:t>
      </w:r>
      <w:r w:rsidR="00C80D7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5274E7" w:rsidRPr="0078278C">
        <w:rPr>
          <w:rFonts w:ascii="Times New Roman" w:hAnsi="Times New Roman" w:cs="Times New Roman"/>
          <w:sz w:val="28"/>
          <w:szCs w:val="28"/>
        </w:rPr>
        <w:t>Tòa án nhân dân sơ thẩm chuyên biệt</w:t>
      </w:r>
      <w:r w:rsidR="00817BDE" w:rsidRPr="0078278C">
        <w:rPr>
          <w:rFonts w:ascii="Times New Roman" w:hAnsi="Times New Roman" w:cs="Times New Roman"/>
          <w:sz w:val="28"/>
          <w:szCs w:val="28"/>
        </w:rPr>
        <w:t xml:space="preserve"> hoặc </w:t>
      </w:r>
      <w:r w:rsidR="00EB6881" w:rsidRPr="0078278C">
        <w:rPr>
          <w:rFonts w:ascii="Times New Roman" w:hAnsi="Times New Roman" w:cs="Times New Roman"/>
          <w:sz w:val="28"/>
          <w:szCs w:val="28"/>
        </w:rPr>
        <w:t>Tòa án quân sự quân khu và tương đương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0769EDB3" w14:textId="35566525" w:rsidR="00C667A8" w:rsidRPr="0078278C" w:rsidRDefault="00760FCE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2. </w:t>
      </w:r>
      <w:r w:rsidR="00F52F06" w:rsidRPr="0078278C">
        <w:rPr>
          <w:rFonts w:ascii="Times New Roman" w:hAnsi="Times New Roman" w:cs="Times New Roman"/>
          <w:sz w:val="28"/>
          <w:szCs w:val="28"/>
        </w:rPr>
        <w:t>N</w:t>
      </w:r>
      <w:r w:rsidR="00C568EF" w:rsidRPr="0078278C">
        <w:rPr>
          <w:rFonts w:ascii="Times New Roman" w:hAnsi="Times New Roman" w:cs="Times New Roman"/>
          <w:sz w:val="28"/>
          <w:szCs w:val="28"/>
        </w:rPr>
        <w:t>gười có thời gian làm công tác pháp luật từ đủ 10 năm trở lên</w:t>
      </w:r>
      <w:r w:rsidR="00C75297">
        <w:rPr>
          <w:rFonts w:ascii="Times New Roman" w:hAnsi="Times New Roman" w:cs="Times New Roman"/>
          <w:sz w:val="28"/>
          <w:szCs w:val="28"/>
        </w:rPr>
        <w:t>,</w:t>
      </w:r>
      <w:r w:rsidR="00BE5B2F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271666" w:rsidRPr="0078278C">
        <w:rPr>
          <w:rFonts w:ascii="Times New Roman" w:hAnsi="Times New Roman" w:cs="Times New Roman"/>
          <w:sz w:val="28"/>
          <w:szCs w:val="28"/>
        </w:rPr>
        <w:t>được bổ nhiệm Thẩm phán Tòa án nhân dân lần đầu</w:t>
      </w:r>
      <w:r w:rsidR="00606193" w:rsidRPr="0078278C">
        <w:rPr>
          <w:rFonts w:ascii="Times New Roman" w:hAnsi="Times New Roman" w:cs="Times New Roman"/>
          <w:sz w:val="28"/>
          <w:szCs w:val="28"/>
        </w:rPr>
        <w:t>;</w:t>
      </w:r>
      <w:r w:rsidR="00271666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687ECB" w:rsidRPr="0078278C">
        <w:rPr>
          <w:rFonts w:ascii="Times New Roman" w:hAnsi="Times New Roman" w:cs="Times New Roman"/>
          <w:sz w:val="28"/>
          <w:szCs w:val="28"/>
        </w:rPr>
        <w:t xml:space="preserve">có năng lực xét xử, giải quyết vụ án, vụ việc </w:t>
      </w:r>
      <w:r w:rsidRPr="0078278C">
        <w:rPr>
          <w:rFonts w:ascii="Times New Roman" w:hAnsi="Times New Roman" w:cs="Times New Roman"/>
          <w:sz w:val="28"/>
          <w:szCs w:val="28"/>
        </w:rPr>
        <w:t>thuộc thẩm quyền của Tòa án nhân dân cấp tỉnh, Tòa án nhân dân sơ thẩm chuyên biệt</w:t>
      </w:r>
      <w:r w:rsidR="008E2669" w:rsidRPr="0078278C">
        <w:rPr>
          <w:rFonts w:ascii="Times New Roman" w:hAnsi="Times New Roman" w:cs="Times New Roman"/>
          <w:sz w:val="28"/>
          <w:szCs w:val="28"/>
        </w:rPr>
        <w:t xml:space="preserve"> hoặc</w:t>
      </w:r>
      <w:r w:rsidR="00E5156D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78278C">
        <w:rPr>
          <w:rFonts w:ascii="Times New Roman" w:hAnsi="Times New Roman" w:cs="Times New Roman"/>
          <w:sz w:val="28"/>
          <w:szCs w:val="28"/>
        </w:rPr>
        <w:t>Tòa án quân sự quân khu và tương đương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507BCF82" w14:textId="08BDD464" w:rsidR="00E9080F" w:rsidRPr="0078278C" w:rsidRDefault="00760FCE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3. </w:t>
      </w:r>
      <w:r w:rsidR="007003A6"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công tác tại Tòa án nhân dân tối cao </w:t>
      </w:r>
      <w:r w:rsidR="000D78A8" w:rsidRPr="0078278C">
        <w:rPr>
          <w:rFonts w:ascii="Times New Roman" w:hAnsi="Times New Roman" w:cs="Times New Roman"/>
          <w:sz w:val="28"/>
          <w:szCs w:val="28"/>
        </w:rPr>
        <w:t>đáp ứng điều kiện quy định tại khoản 1 hoặc khoản 2 Điều này</w:t>
      </w:r>
      <w:r w:rsidR="00CE6654" w:rsidRPr="0078278C">
        <w:rPr>
          <w:rFonts w:ascii="Times New Roman" w:hAnsi="Times New Roman" w:cs="Times New Roman"/>
          <w:sz w:val="28"/>
          <w:szCs w:val="28"/>
        </w:rPr>
        <w:t>;</w:t>
      </w:r>
      <w:r w:rsidR="000D78A8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78278C">
        <w:rPr>
          <w:rFonts w:ascii="Times New Roman" w:hAnsi="Times New Roman" w:cs="Times New Roman"/>
          <w:sz w:val="28"/>
          <w:szCs w:val="28"/>
        </w:rPr>
        <w:t>có năng lực thực hiện nhiệm vụ, quyền hạn quy định tại khoản 2 và khoản 3 Điều 93 của Luật Tổ chức Tòa án nhân dân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4ED4C461" w14:textId="40112882" w:rsidR="00574374" w:rsidRPr="0078278C" w:rsidRDefault="003E039D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4. </w:t>
      </w:r>
      <w:r w:rsidR="00DB3DA2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Thẩm phán Tòa án nhân dân bậc 1 được bổ nhiệm chức vụ </w:t>
      </w:r>
      <w:r w:rsidR="00E9080F" w:rsidRPr="003D2CB8">
        <w:rPr>
          <w:rFonts w:ascii="Times New Roman" w:hAnsi="Times New Roman" w:cs="Times New Roman"/>
          <w:spacing w:val="4"/>
          <w:sz w:val="28"/>
          <w:szCs w:val="28"/>
        </w:rPr>
        <w:t>Chánh án Tòa</w:t>
      </w:r>
      <w:r w:rsidR="00E9080F" w:rsidRPr="0078278C">
        <w:rPr>
          <w:rFonts w:ascii="Times New Roman" w:hAnsi="Times New Roman" w:cs="Times New Roman"/>
          <w:sz w:val="28"/>
          <w:szCs w:val="28"/>
        </w:rPr>
        <w:t xml:space="preserve"> án nhân dân cấp huyện</w:t>
      </w:r>
      <w:r w:rsidR="00DB3DA2" w:rsidRPr="0078278C">
        <w:rPr>
          <w:rFonts w:ascii="Times New Roman" w:hAnsi="Times New Roman" w:cs="Times New Roman"/>
          <w:sz w:val="28"/>
          <w:szCs w:val="28"/>
        </w:rPr>
        <w:t xml:space="preserve"> hoặc</w:t>
      </w:r>
      <w:r w:rsidR="00E9080F" w:rsidRPr="0078278C">
        <w:rPr>
          <w:rFonts w:ascii="Times New Roman" w:hAnsi="Times New Roman" w:cs="Times New Roman"/>
          <w:sz w:val="28"/>
          <w:szCs w:val="28"/>
        </w:rPr>
        <w:t xml:space="preserve"> Chánh án Tòa án quân sự khu vực</w:t>
      </w:r>
      <w:r w:rsidR="00574374" w:rsidRPr="0078278C">
        <w:rPr>
          <w:rFonts w:ascii="Times New Roman" w:hAnsi="Times New Roman" w:cs="Times New Roman"/>
          <w:sz w:val="28"/>
          <w:szCs w:val="28"/>
        </w:rPr>
        <w:t xml:space="preserve">; có năng lực xét xử, giải quyết vụ án, vụ việc thuộc thẩm quyền của Tòa án nhân dân cấp tỉnh, </w:t>
      </w:r>
      <w:r w:rsidR="00574374" w:rsidRPr="003D2CB8">
        <w:rPr>
          <w:rFonts w:ascii="Times New Roman" w:hAnsi="Times New Roman" w:cs="Times New Roman"/>
          <w:spacing w:val="-4"/>
          <w:sz w:val="28"/>
          <w:szCs w:val="28"/>
        </w:rPr>
        <w:t>Tòa án nhân dân sơ thẩm chuyên biệt hoặc Tòa án quân sự quân khu và tương</w:t>
      </w:r>
      <w:r w:rsidR="00574374" w:rsidRPr="0078278C">
        <w:rPr>
          <w:rFonts w:ascii="Times New Roman" w:hAnsi="Times New Roman" w:cs="Times New Roman"/>
          <w:sz w:val="28"/>
          <w:szCs w:val="28"/>
        </w:rPr>
        <w:t xml:space="preserve"> đương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698E7AC9" w14:textId="36C008A6" w:rsidR="00637325" w:rsidRPr="00694C7D" w:rsidRDefault="00B32DD6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7D">
        <w:rPr>
          <w:rFonts w:ascii="Times New Roman" w:hAnsi="Times New Roman" w:cs="Times New Roman"/>
          <w:sz w:val="28"/>
          <w:szCs w:val="28"/>
        </w:rPr>
        <w:t xml:space="preserve">5. </w:t>
      </w:r>
      <w:r w:rsidR="00E326FF" w:rsidRPr="00694C7D">
        <w:rPr>
          <w:rFonts w:ascii="Times New Roman" w:hAnsi="Times New Roman" w:cs="Times New Roman"/>
          <w:sz w:val="28"/>
          <w:szCs w:val="28"/>
        </w:rPr>
        <w:t xml:space="preserve">Người </w:t>
      </w:r>
      <w:r w:rsidR="00E326FF" w:rsidRPr="003D2CB8">
        <w:rPr>
          <w:rFonts w:ascii="Times New Roman" w:hAnsi="Times New Roman" w:cs="Times New Roman"/>
          <w:sz w:val="28"/>
          <w:szCs w:val="28"/>
        </w:rPr>
        <w:t xml:space="preserve">được </w:t>
      </w:r>
      <w:r w:rsidR="00E326FF" w:rsidRPr="00694C7D">
        <w:rPr>
          <w:rFonts w:ascii="Times New Roman" w:hAnsi="Times New Roman" w:cs="Times New Roman"/>
          <w:sz w:val="28"/>
          <w:szCs w:val="28"/>
        </w:rPr>
        <w:t xml:space="preserve">bổ nhiệm Thẩm phán Tòa án nhân dân theo </w:t>
      </w:r>
      <w:r w:rsidR="00E326FF" w:rsidRPr="003D2CB8">
        <w:rPr>
          <w:rFonts w:ascii="Times New Roman" w:hAnsi="Times New Roman" w:cs="Times New Roman"/>
          <w:sz w:val="28"/>
          <w:szCs w:val="28"/>
        </w:rPr>
        <w:t>quy định tại điểm a hoặc điểm b khoản 2 Điều 95 của Luật Tổ chức Tòa án nhân dân,</w:t>
      </w:r>
      <w:r w:rsidR="00E326FF" w:rsidRPr="00694C7D">
        <w:rPr>
          <w:rFonts w:ascii="Times New Roman" w:hAnsi="Times New Roman" w:cs="Times New Roman"/>
          <w:sz w:val="28"/>
          <w:szCs w:val="28"/>
        </w:rPr>
        <w:t xml:space="preserve"> 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được </w:t>
      </w:r>
      <w:r w:rsidR="00687ECB" w:rsidRPr="003D2CB8">
        <w:rPr>
          <w:rFonts w:ascii="Times New Roman" w:hAnsi="Times New Roman" w:cs="Times New Roman"/>
          <w:sz w:val="28"/>
          <w:szCs w:val="28"/>
        </w:rPr>
        <w:t xml:space="preserve">cơ quan, tổ chức có thẩm quyền điều động đến </w:t>
      </w:r>
      <w:r w:rsidR="009A27CE" w:rsidRPr="003D2CB8">
        <w:rPr>
          <w:rFonts w:ascii="Times New Roman" w:hAnsi="Times New Roman" w:cs="Times New Roman"/>
          <w:sz w:val="28"/>
          <w:szCs w:val="28"/>
        </w:rPr>
        <w:t xml:space="preserve">để </w:t>
      </w:r>
      <w:r w:rsidR="00687ECB" w:rsidRPr="003D2CB8">
        <w:rPr>
          <w:rFonts w:ascii="Times New Roman" w:hAnsi="Times New Roman" w:cs="Times New Roman"/>
          <w:sz w:val="28"/>
          <w:szCs w:val="28"/>
        </w:rPr>
        <w:t xml:space="preserve">đảm nhiệm một trong các chức vụ: </w:t>
      </w:r>
      <w:r w:rsidR="00301039" w:rsidRPr="00694C7D">
        <w:rPr>
          <w:rFonts w:ascii="Times New Roman" w:hAnsi="Times New Roman" w:cs="Times New Roman"/>
          <w:sz w:val="28"/>
          <w:szCs w:val="28"/>
        </w:rPr>
        <w:t xml:space="preserve">Chánh án Tòa án nhân dân cấp huyện, Chánh án Tòa án quân sự khu vực, 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Phó Chánh án Tòa án nhân dân </w:t>
      </w:r>
      <w:r w:rsidR="00462C90" w:rsidRPr="00694C7D">
        <w:rPr>
          <w:rFonts w:ascii="Times New Roman" w:hAnsi="Times New Roman" w:cs="Times New Roman"/>
          <w:sz w:val="28"/>
          <w:szCs w:val="28"/>
        </w:rPr>
        <w:t xml:space="preserve">cấp </w:t>
      </w:r>
      <w:r w:rsidR="00687ECB" w:rsidRPr="00694C7D">
        <w:rPr>
          <w:rFonts w:ascii="Times New Roman" w:hAnsi="Times New Roman" w:cs="Times New Roman"/>
          <w:sz w:val="28"/>
          <w:szCs w:val="28"/>
        </w:rPr>
        <w:t>tỉ</w:t>
      </w:r>
      <w:r w:rsidR="00301039" w:rsidRPr="00694C7D">
        <w:rPr>
          <w:rFonts w:ascii="Times New Roman" w:hAnsi="Times New Roman" w:cs="Times New Roman"/>
          <w:sz w:val="28"/>
          <w:szCs w:val="28"/>
        </w:rPr>
        <w:t>nh,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 Phó Chánh án Tòa án nhân dân sơ thẩm chuyên biệ</w:t>
      </w:r>
      <w:r w:rsidR="00301039" w:rsidRPr="00694C7D">
        <w:rPr>
          <w:rFonts w:ascii="Times New Roman" w:hAnsi="Times New Roman" w:cs="Times New Roman"/>
          <w:sz w:val="28"/>
          <w:szCs w:val="28"/>
        </w:rPr>
        <w:t>t,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 Phó Chánh án Tòa án quân sự quân khu và tương đương.</w:t>
      </w:r>
      <w:r w:rsidR="003E039D" w:rsidRPr="00694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5DE90" w14:textId="77777777" w:rsidR="00564B05" w:rsidRPr="002D057E" w:rsidRDefault="003E039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Điều 4.</w:t>
      </w:r>
      <w:r w:rsidRPr="002D057E">
        <w:rPr>
          <w:rFonts w:ascii="Times New Roman" w:hAnsi="Times New Roman" w:cs="Times New Roman"/>
          <w:sz w:val="28"/>
          <w:szCs w:val="28"/>
        </w:rPr>
        <w:t xml:space="preserve">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t>Điều kiện của Thẩm phán Tòa án nhân dân bậc 3</w:t>
      </w:r>
    </w:p>
    <w:p w14:paraId="46F0EEBC" w14:textId="68CBD8C2" w:rsidR="00564B05" w:rsidRPr="0078278C" w:rsidRDefault="0067604E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D43BB" w:rsidRPr="0078278C">
        <w:rPr>
          <w:rFonts w:ascii="Times New Roman" w:hAnsi="Times New Roman" w:cs="Times New Roman"/>
          <w:sz w:val="28"/>
          <w:szCs w:val="28"/>
        </w:rPr>
        <w:t>b</w:t>
      </w:r>
      <w:r w:rsidRPr="0078278C">
        <w:rPr>
          <w:rFonts w:ascii="Times New Roman" w:hAnsi="Times New Roman" w:cs="Times New Roman"/>
          <w:sz w:val="28"/>
          <w:szCs w:val="28"/>
        </w:rPr>
        <w:t xml:space="preserve">ậc </w:t>
      </w:r>
      <w:r w:rsidR="005274E7" w:rsidRPr="0078278C">
        <w:rPr>
          <w:rFonts w:ascii="Times New Roman" w:hAnsi="Times New Roman" w:cs="Times New Roman"/>
          <w:sz w:val="28"/>
          <w:szCs w:val="28"/>
        </w:rPr>
        <w:t>3</w:t>
      </w:r>
      <w:r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C860E1" w:rsidRPr="0078278C">
        <w:rPr>
          <w:rFonts w:ascii="Times New Roman" w:hAnsi="Times New Roman" w:cs="Times New Roman"/>
          <w:sz w:val="28"/>
          <w:szCs w:val="28"/>
        </w:rPr>
        <w:t xml:space="preserve">đáp ứng </w:t>
      </w:r>
      <w:r w:rsidRPr="0078278C">
        <w:rPr>
          <w:rFonts w:ascii="Times New Roman" w:hAnsi="Times New Roman" w:cs="Times New Roman"/>
          <w:sz w:val="28"/>
          <w:szCs w:val="28"/>
        </w:rPr>
        <w:t>một trong các điều kiện sau</w:t>
      </w:r>
      <w:r w:rsidR="003B2788" w:rsidRPr="0078278C">
        <w:rPr>
          <w:rFonts w:ascii="Times New Roman" w:hAnsi="Times New Roman" w:cs="Times New Roman"/>
          <w:sz w:val="28"/>
          <w:szCs w:val="28"/>
        </w:rPr>
        <w:t xml:space="preserve"> đây</w:t>
      </w:r>
      <w:r w:rsidRPr="0078278C">
        <w:rPr>
          <w:rFonts w:ascii="Times New Roman" w:hAnsi="Times New Roman" w:cs="Times New Roman"/>
          <w:sz w:val="28"/>
          <w:szCs w:val="28"/>
        </w:rPr>
        <w:t>:</w:t>
      </w:r>
    </w:p>
    <w:p w14:paraId="314CC308" w14:textId="267D8870" w:rsidR="007B5E6E" w:rsidRPr="002D057E" w:rsidRDefault="003E039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9F0DF9" w:rsidRPr="003D2CB8">
        <w:rPr>
          <w:rFonts w:ascii="Times New Roman" w:hAnsi="Times New Roman" w:cs="Times New Roman"/>
          <w:spacing w:val="-4"/>
          <w:sz w:val="28"/>
          <w:szCs w:val="28"/>
        </w:rPr>
        <w:t>Thẩm phán Tòa án nhân dân bậc 2</w:t>
      </w:r>
      <w:r w:rsidR="00444D8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0F1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từ đủ 05 năm </w:t>
      </w:r>
      <w:r w:rsidR="00444D8F" w:rsidRPr="003D2CB8">
        <w:rPr>
          <w:rFonts w:ascii="Times New Roman" w:hAnsi="Times New Roman" w:cs="Times New Roman"/>
          <w:spacing w:val="-4"/>
          <w:sz w:val="28"/>
          <w:szCs w:val="28"/>
        </w:rPr>
        <w:t>trở lên</w:t>
      </w:r>
      <w:r w:rsidR="00E70F1B" w:rsidRPr="003D2CB8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4652AC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604E" w:rsidRPr="003D2CB8">
        <w:rPr>
          <w:rFonts w:ascii="Times New Roman" w:hAnsi="Times New Roman" w:cs="Times New Roman"/>
          <w:spacing w:val="-4"/>
          <w:sz w:val="28"/>
          <w:szCs w:val="28"/>
        </w:rPr>
        <w:t>có năng lực xét</w:t>
      </w:r>
      <w:r w:rsidR="0067604E" w:rsidRPr="002D057E">
        <w:rPr>
          <w:rFonts w:ascii="Times New Roman" w:hAnsi="Times New Roman" w:cs="Times New Roman"/>
          <w:sz w:val="28"/>
          <w:szCs w:val="28"/>
        </w:rPr>
        <w:t xml:space="preserve"> xử</w:t>
      </w:r>
      <w:r w:rsidR="00E521AB" w:rsidRPr="002D057E">
        <w:rPr>
          <w:rFonts w:ascii="Times New Roman" w:hAnsi="Times New Roman" w:cs="Times New Roman"/>
          <w:sz w:val="28"/>
          <w:szCs w:val="28"/>
        </w:rPr>
        <w:t xml:space="preserve">, </w:t>
      </w:r>
      <w:r w:rsidR="00E521AB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giải quyết </w:t>
      </w:r>
      <w:r w:rsidR="0094384E" w:rsidRPr="003D2CB8">
        <w:rPr>
          <w:rFonts w:ascii="Times New Roman" w:hAnsi="Times New Roman" w:cs="Times New Roman"/>
          <w:spacing w:val="4"/>
          <w:sz w:val="28"/>
          <w:szCs w:val="28"/>
        </w:rPr>
        <w:t>vụ án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, vụ việc thuộc thẩm quyền của Tòa án nhân dân </w:t>
      </w:r>
      <w:r w:rsidR="001A186A" w:rsidRPr="003D2CB8">
        <w:rPr>
          <w:rFonts w:ascii="Times New Roman" w:hAnsi="Times New Roman" w:cs="Times New Roman"/>
          <w:spacing w:val="4"/>
          <w:sz w:val="28"/>
          <w:szCs w:val="28"/>
        </w:rPr>
        <w:t>cấp cao</w:t>
      </w:r>
      <w:r w:rsidR="000C309D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hoặc</w:t>
      </w:r>
      <w:r w:rsidR="00F934AB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Tòa</w:t>
      </w:r>
      <w:r w:rsidR="00F934AB" w:rsidRPr="002D057E">
        <w:rPr>
          <w:rFonts w:ascii="Times New Roman" w:hAnsi="Times New Roman" w:cs="Times New Roman"/>
          <w:sz w:val="28"/>
          <w:szCs w:val="28"/>
        </w:rPr>
        <w:t xml:space="preserve"> án quân sự </w:t>
      </w:r>
      <w:r w:rsidR="00120662" w:rsidRPr="002D057E">
        <w:rPr>
          <w:rFonts w:ascii="Times New Roman" w:hAnsi="Times New Roman" w:cs="Times New Roman"/>
          <w:sz w:val="28"/>
          <w:szCs w:val="28"/>
        </w:rPr>
        <w:t>t</w:t>
      </w:r>
      <w:r w:rsidR="00F934AB" w:rsidRPr="002D057E">
        <w:rPr>
          <w:rFonts w:ascii="Times New Roman" w:hAnsi="Times New Roman" w:cs="Times New Roman"/>
          <w:sz w:val="28"/>
          <w:szCs w:val="28"/>
        </w:rPr>
        <w:t>rung ương</w:t>
      </w:r>
      <w:r w:rsidR="003B2788">
        <w:rPr>
          <w:rFonts w:ascii="Times New Roman" w:hAnsi="Times New Roman" w:cs="Times New Roman"/>
          <w:sz w:val="28"/>
          <w:szCs w:val="28"/>
        </w:rPr>
        <w:t>;</w:t>
      </w:r>
    </w:p>
    <w:p w14:paraId="6BFA1B24" w14:textId="4E7316A8" w:rsidR="008735C7" w:rsidRPr="002D057E" w:rsidRDefault="003E039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="005E55A7" w:rsidRPr="003D2CB8">
        <w:rPr>
          <w:rFonts w:ascii="Times New Roman" w:hAnsi="Times New Roman" w:cs="Times New Roman"/>
          <w:spacing w:val="-8"/>
          <w:sz w:val="28"/>
          <w:szCs w:val="28"/>
        </w:rPr>
        <w:t>Người có thời gian làm công tác pháp luật từ đủ 15 năm trở lên</w:t>
      </w:r>
      <w:r w:rsidR="00C75297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5E55A7"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 được bổ</w:t>
      </w:r>
      <w:r w:rsidR="005E55A7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nhiệm Thẩm phán Tòa án nhân dân lần đầu</w:t>
      </w:r>
      <w:r w:rsidR="00E70F1B" w:rsidRPr="002D057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997776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384E" w:rsidRPr="002D057E">
        <w:rPr>
          <w:rFonts w:ascii="Times New Roman" w:hAnsi="Times New Roman" w:cs="Times New Roman"/>
          <w:spacing w:val="-4"/>
          <w:sz w:val="28"/>
          <w:szCs w:val="28"/>
        </w:rPr>
        <w:t>có năng lực xét xử</w:t>
      </w:r>
      <w:r w:rsidR="0063372D" w:rsidRPr="002D057E">
        <w:rPr>
          <w:rFonts w:ascii="Times New Roman" w:hAnsi="Times New Roman" w:cs="Times New Roman"/>
          <w:spacing w:val="-4"/>
          <w:sz w:val="28"/>
          <w:szCs w:val="28"/>
        </w:rPr>
        <w:t>, giải quyết</w:t>
      </w:r>
      <w:r w:rsidR="0094384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vụ án, vụ việc</w:t>
      </w:r>
      <w:r w:rsidR="008735C7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thuộc thẩm quyền của Tòa án nhân dân cấ</w:t>
      </w:r>
      <w:r w:rsidR="0063372D" w:rsidRPr="002D057E">
        <w:rPr>
          <w:rFonts w:ascii="Times New Roman" w:hAnsi="Times New Roman" w:cs="Times New Roman"/>
          <w:spacing w:val="-4"/>
          <w:sz w:val="28"/>
          <w:szCs w:val="28"/>
        </w:rPr>
        <w:t>p cao hoặc</w:t>
      </w:r>
      <w:r w:rsidR="008735C7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trung ương</w:t>
      </w:r>
      <w:r w:rsidR="003B278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C33C2B1" w14:textId="272BA020" w:rsidR="005131E8" w:rsidRPr="002D057E" w:rsidRDefault="008735C7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3. </w:t>
      </w:r>
      <w:r w:rsidR="00E70F1B" w:rsidRPr="002D057E">
        <w:rPr>
          <w:rFonts w:ascii="Times New Roman" w:hAnsi="Times New Roman" w:cs="Times New Roman"/>
          <w:sz w:val="28"/>
          <w:szCs w:val="28"/>
        </w:rPr>
        <w:t xml:space="preserve">Thẩm phán Tòa án nhân dân công tác tại Tòa án nhân dân tối cao </w:t>
      </w:r>
      <w:r w:rsidR="005131E8" w:rsidRPr="002D057E">
        <w:rPr>
          <w:rFonts w:ascii="Times New Roman" w:hAnsi="Times New Roman" w:cs="Times New Roman"/>
          <w:sz w:val="28"/>
          <w:szCs w:val="28"/>
        </w:rPr>
        <w:t>đáp ứng điều kiện quy định tại khoản 1 hoặc khoản 2 Điều này</w:t>
      </w:r>
      <w:r w:rsidR="00E70F1B" w:rsidRPr="002D057E">
        <w:rPr>
          <w:rFonts w:ascii="Times New Roman" w:hAnsi="Times New Roman" w:cs="Times New Roman"/>
          <w:sz w:val="28"/>
          <w:szCs w:val="28"/>
        </w:rPr>
        <w:t>;</w:t>
      </w:r>
      <w:r w:rsidR="005131E8" w:rsidRPr="002D057E">
        <w:rPr>
          <w:rFonts w:ascii="Times New Roman" w:hAnsi="Times New Roman" w:cs="Times New Roman"/>
          <w:sz w:val="28"/>
          <w:szCs w:val="28"/>
        </w:rPr>
        <w:t xml:space="preserve"> có năng lực thực hiện nhiệm vụ, quyền hạn quy định tại khoản 2 và khoản 3 Điều 93 của Luật Tổ chức Tòa án nhân dân</w:t>
      </w:r>
      <w:r w:rsidR="003B2788">
        <w:rPr>
          <w:rFonts w:ascii="Times New Roman" w:hAnsi="Times New Roman" w:cs="Times New Roman"/>
          <w:sz w:val="28"/>
          <w:szCs w:val="28"/>
        </w:rPr>
        <w:t>;</w:t>
      </w:r>
    </w:p>
    <w:p w14:paraId="3DF86B0A" w14:textId="14532561" w:rsidR="00D16F51" w:rsidRPr="0078278C" w:rsidRDefault="00A92255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4. </w:t>
      </w:r>
      <w:r w:rsidR="00CE6654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Thẩm phán Tòa án nhân dân </w:t>
      </w:r>
      <w:r w:rsidR="00CC3E5C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bậc 2 </w:t>
      </w:r>
      <w:r w:rsidR="00CE6654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được bổ nhiệm chức vụ </w:t>
      </w:r>
      <w:r w:rsidR="00572FB8" w:rsidRPr="003D2CB8">
        <w:rPr>
          <w:rFonts w:ascii="Times New Roman" w:hAnsi="Times New Roman" w:cs="Times New Roman"/>
          <w:spacing w:val="4"/>
          <w:sz w:val="28"/>
          <w:szCs w:val="28"/>
        </w:rPr>
        <w:t>Chánh án Tòa</w:t>
      </w:r>
      <w:r w:rsidR="00572FB8" w:rsidRPr="0078278C">
        <w:rPr>
          <w:rFonts w:ascii="Times New Roman" w:hAnsi="Times New Roman" w:cs="Times New Roman"/>
          <w:sz w:val="28"/>
          <w:szCs w:val="28"/>
        </w:rPr>
        <w:t xml:space="preserve"> án nhân dân </w:t>
      </w:r>
      <w:r w:rsidR="009C31A7" w:rsidRPr="0078278C">
        <w:rPr>
          <w:rFonts w:ascii="Times New Roman" w:hAnsi="Times New Roman" w:cs="Times New Roman"/>
          <w:sz w:val="28"/>
          <w:szCs w:val="28"/>
        </w:rPr>
        <w:t xml:space="preserve">cấp </w:t>
      </w:r>
      <w:r w:rsidR="00572FB8" w:rsidRPr="0078278C">
        <w:rPr>
          <w:rFonts w:ascii="Times New Roman" w:hAnsi="Times New Roman" w:cs="Times New Roman"/>
          <w:sz w:val="28"/>
          <w:szCs w:val="28"/>
        </w:rPr>
        <w:t>tỉnh</w:t>
      </w:r>
      <w:r w:rsidR="003B2788" w:rsidRPr="0078278C">
        <w:rPr>
          <w:rFonts w:ascii="Times New Roman" w:hAnsi="Times New Roman" w:cs="Times New Roman"/>
          <w:sz w:val="28"/>
          <w:szCs w:val="28"/>
        </w:rPr>
        <w:t>,</w:t>
      </w:r>
      <w:r w:rsidR="00572FB8" w:rsidRPr="0078278C">
        <w:rPr>
          <w:rFonts w:ascii="Times New Roman" w:hAnsi="Times New Roman" w:cs="Times New Roman"/>
          <w:sz w:val="28"/>
          <w:szCs w:val="28"/>
        </w:rPr>
        <w:t xml:space="preserve"> Chánh án Tòa án nhân dân sơ thẩm chuyên biệt</w:t>
      </w:r>
      <w:r w:rsidR="003B2788" w:rsidRPr="0078278C">
        <w:rPr>
          <w:rFonts w:ascii="Times New Roman" w:hAnsi="Times New Roman" w:cs="Times New Roman"/>
          <w:sz w:val="28"/>
          <w:szCs w:val="28"/>
        </w:rPr>
        <w:t xml:space="preserve"> hoặc </w:t>
      </w:r>
      <w:r w:rsidR="00572FB8" w:rsidRPr="003D2CB8">
        <w:rPr>
          <w:rFonts w:ascii="Times New Roman" w:hAnsi="Times New Roman" w:cs="Times New Roman"/>
          <w:spacing w:val="-4"/>
          <w:sz w:val="28"/>
          <w:szCs w:val="28"/>
        </w:rPr>
        <w:lastRenderedPageBreak/>
        <w:t>Chánh án Tòa án quân sự quân khu và tương đương</w:t>
      </w:r>
      <w:r w:rsidR="00D77871" w:rsidRPr="003D2CB8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574374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6F51" w:rsidRPr="003D2CB8">
        <w:rPr>
          <w:rFonts w:ascii="Times New Roman" w:hAnsi="Times New Roman" w:cs="Times New Roman"/>
          <w:spacing w:val="-4"/>
          <w:sz w:val="28"/>
          <w:szCs w:val="28"/>
        </w:rPr>
        <w:t>có năng lực xét xử, giải</w:t>
      </w:r>
      <w:r w:rsidR="00D16F51" w:rsidRPr="0078278C">
        <w:rPr>
          <w:rFonts w:ascii="Times New Roman" w:hAnsi="Times New Roman" w:cs="Times New Roman"/>
          <w:spacing w:val="4"/>
          <w:sz w:val="28"/>
          <w:szCs w:val="28"/>
        </w:rPr>
        <w:t xml:space="preserve"> quyết vụ án, vụ việc thuộc thẩm quyền của Tòa án nhân dân cấp cao hoặc Tòa án quân sự trung ương</w:t>
      </w:r>
      <w:r w:rsidR="003B2788" w:rsidRPr="0078278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14:paraId="7F1B9CC3" w14:textId="56279D6B" w:rsidR="00F2522A" w:rsidRPr="00694C7D" w:rsidRDefault="00572FB8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7D">
        <w:rPr>
          <w:rFonts w:ascii="Times New Roman" w:hAnsi="Times New Roman" w:cs="Times New Roman"/>
          <w:sz w:val="28"/>
          <w:szCs w:val="28"/>
        </w:rPr>
        <w:t>5</w:t>
      </w:r>
      <w:r w:rsidR="00F62958" w:rsidRPr="00694C7D">
        <w:rPr>
          <w:rFonts w:ascii="Times New Roman" w:hAnsi="Times New Roman" w:cs="Times New Roman"/>
          <w:sz w:val="28"/>
          <w:szCs w:val="28"/>
        </w:rPr>
        <w:t xml:space="preserve">. </w:t>
      </w:r>
      <w:r w:rsidR="0070275D" w:rsidRPr="00694C7D">
        <w:rPr>
          <w:rFonts w:ascii="Times New Roman" w:hAnsi="Times New Roman" w:cs="Times New Roman"/>
          <w:sz w:val="28"/>
          <w:szCs w:val="28"/>
        </w:rPr>
        <w:t xml:space="preserve">Người 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được </w:t>
      </w:r>
      <w:r w:rsidR="0070275D" w:rsidRPr="00694C7D">
        <w:rPr>
          <w:rFonts w:ascii="Times New Roman" w:hAnsi="Times New Roman" w:cs="Times New Roman"/>
          <w:sz w:val="28"/>
          <w:szCs w:val="28"/>
        </w:rPr>
        <w:t xml:space="preserve">bổ nhiệm Thẩm phán Tòa án nhân dân theo 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quy định tại </w:t>
      </w:r>
      <w:r w:rsidR="0070275D" w:rsidRPr="003D2CB8">
        <w:rPr>
          <w:rFonts w:ascii="Times New Roman" w:hAnsi="Times New Roman" w:cs="Times New Roman"/>
          <w:spacing w:val="-4"/>
          <w:sz w:val="28"/>
          <w:szCs w:val="28"/>
        </w:rPr>
        <w:t>điểm b khoản 2 Điều 95 của Luật Tổ chức Tòa án nhân dân, được cơ quan, tổ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 chức có thẩm quyền điều động đến </w:t>
      </w:r>
      <w:r w:rsidR="00330FE0" w:rsidRPr="003D2CB8">
        <w:rPr>
          <w:rFonts w:ascii="Times New Roman" w:hAnsi="Times New Roman" w:cs="Times New Roman"/>
          <w:sz w:val="28"/>
          <w:szCs w:val="28"/>
        </w:rPr>
        <w:t xml:space="preserve">để 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đảm nhiệm một trong các chức vụ: </w:t>
      </w:r>
      <w:r w:rsidR="0067604E" w:rsidRPr="00694C7D">
        <w:rPr>
          <w:rFonts w:ascii="Times New Roman" w:hAnsi="Times New Roman" w:cs="Times New Roman"/>
          <w:sz w:val="28"/>
          <w:szCs w:val="28"/>
        </w:rPr>
        <w:t xml:space="preserve">Chánh án 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>Tòa án nhân dân</w:t>
      </w:r>
      <w:r w:rsidR="0092030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cấp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tỉnh</w:t>
      </w:r>
      <w:r w:rsidR="003B2788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5265" w:rsidRPr="003D2CB8">
        <w:rPr>
          <w:rFonts w:ascii="Times New Roman" w:hAnsi="Times New Roman" w:cs="Times New Roman"/>
          <w:spacing w:val="4"/>
          <w:sz w:val="28"/>
          <w:szCs w:val="28"/>
        </w:rPr>
        <w:t>Chánh án Tòa án nhân dân sơ thẩm chuyên biệt</w:t>
      </w:r>
      <w:r w:rsidR="003B2788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935265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1503A" w:rsidRPr="003D2CB8">
        <w:rPr>
          <w:rFonts w:ascii="Times New Roman" w:hAnsi="Times New Roman" w:cs="Times New Roman"/>
          <w:spacing w:val="4"/>
          <w:sz w:val="28"/>
          <w:szCs w:val="28"/>
        </w:rPr>
        <w:t>Chánh</w:t>
      </w:r>
      <w:r w:rsidR="0051503A" w:rsidRPr="00694C7D">
        <w:rPr>
          <w:rFonts w:ascii="Times New Roman" w:hAnsi="Times New Roman" w:cs="Times New Roman"/>
          <w:sz w:val="28"/>
          <w:szCs w:val="28"/>
        </w:rPr>
        <w:t xml:space="preserve"> án</w:t>
      </w:r>
      <w:r w:rsidR="003B2788" w:rsidRPr="00694C7D">
        <w:rPr>
          <w:rFonts w:ascii="Times New Roman" w:hAnsi="Times New Roman" w:cs="Times New Roman"/>
          <w:sz w:val="28"/>
          <w:szCs w:val="28"/>
        </w:rPr>
        <w:t xml:space="preserve"> hoặc </w:t>
      </w:r>
      <w:r w:rsidR="0051503A" w:rsidRPr="00694C7D">
        <w:rPr>
          <w:rFonts w:ascii="Times New Roman" w:hAnsi="Times New Roman" w:cs="Times New Roman"/>
          <w:sz w:val="28"/>
          <w:szCs w:val="28"/>
        </w:rPr>
        <w:t>Phó Chánh án Tòa án nhân dân cấp cao</w:t>
      </w:r>
      <w:r w:rsidR="003B2788" w:rsidRPr="00694C7D">
        <w:rPr>
          <w:rFonts w:ascii="Times New Roman" w:hAnsi="Times New Roman" w:cs="Times New Roman"/>
          <w:sz w:val="28"/>
          <w:szCs w:val="28"/>
        </w:rPr>
        <w:t>,</w:t>
      </w:r>
      <w:r w:rsidR="0051503A" w:rsidRPr="00694C7D">
        <w:rPr>
          <w:rFonts w:ascii="Times New Roman" w:hAnsi="Times New Roman" w:cs="Times New Roman"/>
          <w:sz w:val="28"/>
          <w:szCs w:val="28"/>
        </w:rPr>
        <w:t xml:space="preserve"> </w:t>
      </w:r>
      <w:r w:rsidR="001D7252" w:rsidRPr="00694C7D">
        <w:rPr>
          <w:rFonts w:ascii="Times New Roman" w:hAnsi="Times New Roman" w:cs="Times New Roman"/>
          <w:sz w:val="28"/>
          <w:szCs w:val="28"/>
        </w:rPr>
        <w:t xml:space="preserve">Chánh án </w:t>
      </w:r>
      <w:r w:rsidR="0067604E" w:rsidRPr="00694C7D">
        <w:rPr>
          <w:rFonts w:ascii="Times New Roman" w:hAnsi="Times New Roman" w:cs="Times New Roman"/>
          <w:sz w:val="28"/>
          <w:szCs w:val="28"/>
        </w:rPr>
        <w:t>Tòa án quân sự</w:t>
      </w:r>
      <w:r w:rsidR="007A7556" w:rsidRPr="00694C7D">
        <w:rPr>
          <w:rFonts w:ascii="Times New Roman" w:hAnsi="Times New Roman" w:cs="Times New Roman"/>
          <w:sz w:val="28"/>
          <w:szCs w:val="28"/>
        </w:rPr>
        <w:t xml:space="preserve"> quân khu và tương đương</w:t>
      </w:r>
      <w:r w:rsidR="003B2788" w:rsidRPr="00694C7D">
        <w:rPr>
          <w:rFonts w:ascii="Times New Roman" w:hAnsi="Times New Roman" w:cs="Times New Roman"/>
          <w:sz w:val="28"/>
          <w:szCs w:val="28"/>
        </w:rPr>
        <w:t>,</w:t>
      </w:r>
      <w:r w:rsidR="007A7556" w:rsidRPr="00694C7D">
        <w:rPr>
          <w:rFonts w:ascii="Times New Roman" w:hAnsi="Times New Roman" w:cs="Times New Roman"/>
          <w:sz w:val="28"/>
          <w:szCs w:val="28"/>
        </w:rPr>
        <w:t xml:space="preserve"> Phó </w:t>
      </w:r>
      <w:r w:rsidR="00CE3423" w:rsidRPr="00694C7D">
        <w:rPr>
          <w:rFonts w:ascii="Times New Roman" w:hAnsi="Times New Roman" w:cs="Times New Roman"/>
          <w:sz w:val="28"/>
          <w:szCs w:val="28"/>
        </w:rPr>
        <w:t>Chánh án Tòa án quân sự trung ương</w:t>
      </w:r>
      <w:r w:rsidR="003B2788" w:rsidRPr="00694C7D">
        <w:rPr>
          <w:rFonts w:ascii="Times New Roman" w:hAnsi="Times New Roman" w:cs="Times New Roman"/>
          <w:sz w:val="28"/>
          <w:szCs w:val="28"/>
        </w:rPr>
        <w:t>;</w:t>
      </w:r>
    </w:p>
    <w:p w14:paraId="13C00CB5" w14:textId="194F61DD" w:rsidR="00674480" w:rsidRPr="0078278C" w:rsidRDefault="006C553D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78C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62958" w:rsidRPr="0078278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A41F2" w:rsidRPr="0078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2BB8" w:rsidRPr="0078278C">
        <w:rPr>
          <w:rFonts w:ascii="Times New Roman" w:hAnsi="Times New Roman" w:cs="Times New Roman"/>
          <w:spacing w:val="-4"/>
          <w:sz w:val="28"/>
          <w:szCs w:val="28"/>
        </w:rPr>
        <w:t xml:space="preserve">Người được bổ nhiệm làm Thẩm phán Tòa án nhân dân và đang đảm nhiệm </w:t>
      </w:r>
      <w:r w:rsidR="005F2BB8" w:rsidRPr="00694C7D">
        <w:rPr>
          <w:rFonts w:ascii="Times New Roman" w:hAnsi="Times New Roman" w:cs="Times New Roman"/>
          <w:spacing w:val="-4"/>
          <w:sz w:val="28"/>
          <w:szCs w:val="28"/>
        </w:rPr>
        <w:t xml:space="preserve">chức vụ Vụ trưởng </w:t>
      </w:r>
      <w:r w:rsidR="00DD664D" w:rsidRPr="00694C7D">
        <w:rPr>
          <w:rFonts w:ascii="Times New Roman" w:hAnsi="Times New Roman" w:cs="Times New Roman"/>
          <w:spacing w:val="-4"/>
          <w:sz w:val="28"/>
          <w:szCs w:val="28"/>
        </w:rPr>
        <w:t>và tương đương</w:t>
      </w:r>
      <w:r w:rsidR="005F2BB8" w:rsidRPr="00694C7D">
        <w:rPr>
          <w:rFonts w:ascii="Times New Roman" w:hAnsi="Times New Roman" w:cs="Times New Roman"/>
          <w:spacing w:val="-4"/>
          <w:sz w:val="28"/>
          <w:szCs w:val="28"/>
        </w:rPr>
        <w:t xml:space="preserve"> của Tòa án nhân dân tối cao</w:t>
      </w:r>
      <w:r w:rsidR="00FD11DE" w:rsidRPr="00694C7D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1B2B9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có năng lực xét</w:t>
      </w:r>
      <w:r w:rsidR="001B2B9B" w:rsidRPr="0078278C">
        <w:rPr>
          <w:rFonts w:ascii="Times New Roman" w:hAnsi="Times New Roman" w:cs="Times New Roman"/>
          <w:sz w:val="28"/>
          <w:szCs w:val="28"/>
        </w:rPr>
        <w:t xml:space="preserve"> xử</w:t>
      </w:r>
      <w:r w:rsidR="00DF79FC" w:rsidRPr="0078278C">
        <w:rPr>
          <w:rFonts w:ascii="Times New Roman" w:hAnsi="Times New Roman" w:cs="Times New Roman"/>
          <w:sz w:val="28"/>
          <w:szCs w:val="28"/>
        </w:rPr>
        <w:t>,</w:t>
      </w:r>
      <w:r w:rsidR="001B2B9B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1B2B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giải quyết </w:t>
      </w:r>
      <w:r w:rsidR="00DF79FC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vụ án, </w:t>
      </w:r>
      <w:r w:rsidR="001B2B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vụ việc thuộc thẩm quyền của Tòa án nhân dân cấp cao</w:t>
      </w:r>
      <w:r w:rsidR="00FD11D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93A6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871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năng lực thực hiện nhiệm vụ, quyền hạn quy định tại khoản 2 và khoản 3 Điều 93 của Luật Tổ chức Tòa án nhân dân</w:t>
      </w:r>
      <w:r w:rsidR="00674480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E566D2" w14:textId="6A7EE6B7" w:rsidR="00832788" w:rsidRPr="009E45C3" w:rsidRDefault="00832788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Điều </w:t>
      </w:r>
      <w:r w:rsidR="00812A03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5</w:t>
      </w: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. Việc nâng bậc Thẩm phán Tòa án nhân dân </w:t>
      </w:r>
      <w:r w:rsidR="0034311D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bậc 1 lên </w:t>
      </w:r>
      <w:r w:rsidR="00582ADC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Thẩm</w:t>
      </w:r>
      <w:r w:rsidR="00582ADC" w:rsidRPr="009E45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phán Tòa án nhân dân </w:t>
      </w:r>
      <w:r w:rsidR="0034311D" w:rsidRPr="009E45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bậc 2</w:t>
      </w:r>
    </w:p>
    <w:p w14:paraId="1C766FF0" w14:textId="5C6BB832" w:rsidR="00F13945" w:rsidRPr="0078278C" w:rsidRDefault="008A75F2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Người được bổ nhiệm chức vụ</w:t>
      </w:r>
      <w:r w:rsidR="00EA0B0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Chánh án Tòa án nhân dân cấp huyện</w:t>
      </w:r>
      <w:r w:rsidR="00EA0B0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hoặc 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Chánh án Tòa án quân sự khu vực được xét nâng bậc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lên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Thẩm phán Tòa án nhân dân bậc 2</w:t>
      </w:r>
      <w:r w:rsidR="0035762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quy định tại khoản 4 Điều 3 </w:t>
      </w:r>
      <w:r w:rsidR="00EA0B0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="0035762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Nghị quyết này.</w:t>
      </w:r>
    </w:p>
    <w:p w14:paraId="478BABD6" w14:textId="47B45509" w:rsidR="00BF67FE" w:rsidRPr="0078278C" w:rsidRDefault="00C112D1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 w:rsidR="00BF67FE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. </w:t>
      </w:r>
      <w:r w:rsidR="005B411B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Thẩm phán Tòa án nhân dân bậc 1 được xét nâng</w:t>
      </w:r>
      <w:r w:rsidR="00C658F2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bậc</w:t>
      </w:r>
      <w:r w:rsidR="005B411B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lên Thẩm phán Tòa</w:t>
      </w:r>
      <w:r w:rsidR="005B411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án nhân dân bậc 2 nếu t</w:t>
      </w:r>
      <w:r w:rsidR="00674480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rong </w:t>
      </w:r>
      <w:r w:rsidR="00BF67F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năm công </w:t>
      </w:r>
      <w:r w:rsidR="00DD586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r w:rsidR="00D8445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liền kề 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trước năm xét nâng bậc </w:t>
      </w:r>
      <w:r w:rsidR="006F52D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bảo </w:t>
      </w:r>
      <w:r w:rsidR="00DC496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đảm chất lượng xét xử, giải quyết vụ án, vụ việc theo quy định của Chánh án Tòa án nhân dân tối cao</w:t>
      </w:r>
      <w:r w:rsidR="00E0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6F2C0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mức </w:t>
      </w:r>
      <w:r w:rsidR="001819F4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oàn thành tốt nhiệm vụ trở lên, trong đó có ít nhất 01 năm 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734F9B" w:rsidRPr="0078278C">
        <w:rPr>
          <w:rFonts w:ascii="Times New Roman" w:hAnsi="Times New Roman" w:cs="Times New Roman"/>
          <w:sz w:val="28"/>
          <w:szCs w:val="28"/>
        </w:rPr>
        <w:t xml:space="preserve">ở mức </w:t>
      </w:r>
      <w:r w:rsidR="001819F4" w:rsidRPr="0078278C">
        <w:rPr>
          <w:rFonts w:ascii="Times New Roman" w:hAnsi="Times New Roman" w:cs="Times New Roman"/>
          <w:sz w:val="28"/>
          <w:szCs w:val="28"/>
        </w:rPr>
        <w:t>h</w:t>
      </w:r>
      <w:r w:rsidR="00734F9B" w:rsidRPr="0078278C">
        <w:rPr>
          <w:rFonts w:ascii="Times New Roman" w:hAnsi="Times New Roman" w:cs="Times New Roman"/>
          <w:sz w:val="28"/>
          <w:szCs w:val="28"/>
        </w:rPr>
        <w:t>oàn thành xuất sắc nhiệm vụ</w:t>
      </w:r>
      <w:r w:rsidR="008915A3" w:rsidRPr="0078278C">
        <w:rPr>
          <w:rFonts w:ascii="Times New Roman" w:hAnsi="Times New Roman" w:cs="Times New Roman"/>
          <w:sz w:val="28"/>
          <w:szCs w:val="28"/>
        </w:rPr>
        <w:t>.</w:t>
      </w:r>
      <w:r w:rsidR="00765A5B" w:rsidRPr="00782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76767" w14:textId="103474D4" w:rsidR="00D7152D" w:rsidRPr="00E34813" w:rsidRDefault="002F039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>3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. </w:t>
      </w:r>
      <w:r w:rsidR="002E4753" w:rsidRPr="00E34813">
        <w:rPr>
          <w:rFonts w:ascii="Times New Roman" w:hAnsi="Times New Roman" w:cs="Times New Roman"/>
          <w:sz w:val="28"/>
          <w:szCs w:val="28"/>
        </w:rPr>
        <w:t>T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rường hợp </w:t>
      </w:r>
      <w:r w:rsidR="00BA3553" w:rsidRPr="00E34813">
        <w:rPr>
          <w:rFonts w:ascii="Times New Roman" w:hAnsi="Times New Roman" w:cs="Times New Roman"/>
          <w:sz w:val="28"/>
          <w:szCs w:val="28"/>
        </w:rPr>
        <w:t xml:space="preserve">quy định tại khoản 2 Điều này mà 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số lượng </w:t>
      </w:r>
      <w:r w:rsidR="00BA3553" w:rsidRPr="00E34813">
        <w:rPr>
          <w:rFonts w:ascii="Times New Roman" w:hAnsi="Times New Roman" w:cs="Times New Roman"/>
          <w:sz w:val="28"/>
          <w:szCs w:val="28"/>
        </w:rPr>
        <w:t>người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 đủ điều </w:t>
      </w:r>
      <w:r w:rsidR="007D2F3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kiện xét nâng bậc nhiều hơn </w:t>
      </w:r>
      <w:r w:rsidR="003F7257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số lượng, </w:t>
      </w:r>
      <w:r w:rsidR="007D2F3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cơ cấu tỷ lệ </w:t>
      </w:r>
      <w:r w:rsidR="00E34813" w:rsidRPr="00E34813"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="007D2F3B" w:rsidRPr="003D2CB8">
        <w:rPr>
          <w:rFonts w:ascii="Times New Roman" w:hAnsi="Times New Roman" w:cs="Times New Roman"/>
          <w:spacing w:val="-4"/>
          <w:sz w:val="28"/>
          <w:szCs w:val="28"/>
        </w:rPr>
        <w:t>bậc Thẩm phán Tòa án nhân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 dân được giao thì việc xét nâng bậc thực hiện theo thứ tự sau</w:t>
      </w:r>
      <w:r w:rsidR="00EA0B06" w:rsidRPr="00E34813">
        <w:rPr>
          <w:rFonts w:ascii="Times New Roman" w:hAnsi="Times New Roman" w:cs="Times New Roman"/>
          <w:sz w:val="28"/>
          <w:szCs w:val="28"/>
        </w:rPr>
        <w:t xml:space="preserve"> đây</w:t>
      </w:r>
      <w:r w:rsidR="007D2F3B" w:rsidRPr="00E34813">
        <w:rPr>
          <w:rFonts w:ascii="Times New Roman" w:hAnsi="Times New Roman" w:cs="Times New Roman"/>
          <w:sz w:val="28"/>
          <w:szCs w:val="28"/>
        </w:rPr>
        <w:t>:</w:t>
      </w:r>
    </w:p>
    <w:p w14:paraId="64521D6F" w14:textId="7B990A3E" w:rsidR="004003B5" w:rsidRPr="00E34813" w:rsidRDefault="00C6543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a) </w:t>
      </w:r>
      <w:r w:rsidR="00F72526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Người giữ </w:t>
      </w:r>
      <w:r w:rsidR="007D2F3B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chức vụ </w:t>
      </w:r>
      <w:r w:rsidR="00243A61" w:rsidRPr="003D2CB8">
        <w:rPr>
          <w:rFonts w:ascii="Times New Roman" w:hAnsi="Times New Roman" w:cs="Times New Roman"/>
          <w:spacing w:val="4"/>
          <w:sz w:val="28"/>
          <w:szCs w:val="28"/>
        </w:rPr>
        <w:t>lãnh đạo, quản lý</w:t>
      </w:r>
      <w:r w:rsidR="00C112D1" w:rsidRPr="003D2CB8">
        <w:rPr>
          <w:rFonts w:ascii="Times New Roman" w:hAnsi="Times New Roman" w:cs="Times New Roman"/>
          <w:spacing w:val="4"/>
          <w:sz w:val="28"/>
          <w:szCs w:val="28"/>
        </w:rPr>
        <w:t>: Phó Chánh án Tòa án nhân dân cấp</w:t>
      </w:r>
      <w:r w:rsidR="00C112D1" w:rsidRPr="00E34813">
        <w:rPr>
          <w:rFonts w:ascii="Times New Roman" w:hAnsi="Times New Roman" w:cs="Times New Roman"/>
          <w:sz w:val="28"/>
          <w:szCs w:val="28"/>
        </w:rPr>
        <w:t xml:space="preserve"> huyện, Phó Chánh án Tòa án quân sự khu vực</w:t>
      </w:r>
      <w:r w:rsidR="002F0398" w:rsidRPr="00E34813">
        <w:rPr>
          <w:rFonts w:ascii="Times New Roman" w:hAnsi="Times New Roman" w:cs="Times New Roman"/>
          <w:sz w:val="28"/>
          <w:szCs w:val="28"/>
        </w:rPr>
        <w:t>;</w:t>
      </w:r>
      <w:r w:rsidR="00C112D1" w:rsidRPr="00E34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7B92F" w14:textId="1D6FC08A" w:rsidR="00C65438" w:rsidRPr="00E34813" w:rsidRDefault="00C6543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b) </w:t>
      </w:r>
      <w:r w:rsidR="00B47870" w:rsidRPr="00E34813">
        <w:rPr>
          <w:rFonts w:ascii="Times New Roman" w:hAnsi="Times New Roman" w:cs="Times New Roman"/>
          <w:spacing w:val="-2"/>
          <w:sz w:val="28"/>
          <w:szCs w:val="28"/>
        </w:rPr>
        <w:t>Người c</w:t>
      </w:r>
      <w:r w:rsidR="007D2F3B" w:rsidRPr="00E34813">
        <w:rPr>
          <w:rFonts w:ascii="Times New Roman" w:hAnsi="Times New Roman" w:cs="Times New Roman"/>
          <w:spacing w:val="-2"/>
          <w:sz w:val="28"/>
          <w:szCs w:val="28"/>
        </w:rPr>
        <w:t>ó thành tích khen thưởng cao hơn</w:t>
      </w:r>
      <w:r w:rsidR="00D13300"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 trong hoạt động công vụ</w:t>
      </w:r>
      <w:r w:rsidR="007D2F3B"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; trường hợp bằng nhau thì xét </w:t>
      </w:r>
      <w:r w:rsidR="00C21860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C21860"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2F3B" w:rsidRPr="00E34813">
        <w:rPr>
          <w:rFonts w:ascii="Times New Roman" w:hAnsi="Times New Roman" w:cs="Times New Roman"/>
          <w:spacing w:val="-2"/>
          <w:sz w:val="28"/>
          <w:szCs w:val="28"/>
        </w:rPr>
        <w:t>có nhiều thành tích khen thưởng hơn trong thời gian giữ bậc</w:t>
      </w:r>
      <w:r w:rsidR="00C30BCF"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 w:rsidR="002F0398" w:rsidRPr="00E3481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68BD63F" w14:textId="48C6483B" w:rsidR="00201B83" w:rsidRPr="00E34813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F72526" w:rsidRPr="00E34813">
        <w:rPr>
          <w:rFonts w:ascii="Times New Roman" w:hAnsi="Times New Roman" w:cs="Times New Roman"/>
          <w:sz w:val="28"/>
          <w:szCs w:val="28"/>
        </w:rPr>
        <w:t xml:space="preserve">Người </w:t>
      </w:r>
      <w:r w:rsidR="00573949" w:rsidRPr="00E34813">
        <w:rPr>
          <w:rFonts w:ascii="Times New Roman" w:hAnsi="Times New Roman" w:cs="Times New Roman"/>
          <w:sz w:val="28"/>
          <w:szCs w:val="28"/>
        </w:rPr>
        <w:t>c</w:t>
      </w:r>
      <w:r w:rsidR="007D2F3B" w:rsidRPr="00E34813">
        <w:rPr>
          <w:rFonts w:ascii="Times New Roman" w:hAnsi="Times New Roman" w:cs="Times New Roman"/>
          <w:sz w:val="28"/>
          <w:szCs w:val="28"/>
        </w:rPr>
        <w:t>ó thành tích thi đua cao hơn</w:t>
      </w:r>
      <w:r w:rsidR="00D13300" w:rsidRPr="00E34813">
        <w:rPr>
          <w:rFonts w:ascii="Times New Roman" w:hAnsi="Times New Roman" w:cs="Times New Roman"/>
          <w:sz w:val="28"/>
          <w:szCs w:val="28"/>
        </w:rPr>
        <w:t xml:space="preserve"> trong hoạt động công vụ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; trường hợp bằng nhau thì xét </w:t>
      </w:r>
      <w:r w:rsidR="00C21860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C21860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có nhiều thành tích thi đua hơn </w:t>
      </w:r>
      <w:r w:rsidR="00201B83" w:rsidRPr="00E34813">
        <w:rPr>
          <w:rFonts w:ascii="Times New Roman" w:hAnsi="Times New Roman" w:cs="Times New Roman"/>
          <w:sz w:val="28"/>
          <w:szCs w:val="28"/>
        </w:rPr>
        <w:t>trong thời gian giữ bậc</w:t>
      </w:r>
      <w:r w:rsidR="00C30BCF">
        <w:rPr>
          <w:rFonts w:ascii="Times New Roman" w:hAnsi="Times New Roman" w:cs="Times New Roman"/>
          <w:sz w:val="28"/>
          <w:szCs w:val="28"/>
        </w:rPr>
        <w:t xml:space="preserve"> 1</w:t>
      </w:r>
      <w:r w:rsidR="002F0398" w:rsidRPr="00E34813">
        <w:rPr>
          <w:rFonts w:ascii="Times New Roman" w:hAnsi="Times New Roman" w:cs="Times New Roman"/>
          <w:sz w:val="28"/>
          <w:szCs w:val="28"/>
        </w:rPr>
        <w:t>;</w:t>
      </w:r>
    </w:p>
    <w:p w14:paraId="3C9486EA" w14:textId="3662D408" w:rsidR="00C65438" w:rsidRPr="002D057E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7D2F3B" w:rsidRPr="002D057E">
        <w:rPr>
          <w:rFonts w:ascii="Times New Roman" w:hAnsi="Times New Roman" w:cs="Times New Roman"/>
          <w:sz w:val="28"/>
          <w:szCs w:val="28"/>
        </w:rPr>
        <w:t>Thẩm phán Tòa án nhân dân là nữ</w:t>
      </w:r>
      <w:r w:rsidR="002F0398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52BD30D2" w14:textId="58A45E07" w:rsidR="00C65438" w:rsidRPr="002D057E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ab/>
        <w:t xml:space="preserve">đ) </w:t>
      </w:r>
      <w:r w:rsidR="007D2F3B" w:rsidRPr="002D057E">
        <w:rPr>
          <w:rFonts w:ascii="Times New Roman" w:hAnsi="Times New Roman" w:cs="Times New Roman"/>
          <w:sz w:val="28"/>
          <w:szCs w:val="28"/>
        </w:rPr>
        <w:t>Thẩm phán Tòa án nhân dân là người dân tộc thiểu số</w:t>
      </w:r>
      <w:r w:rsidR="002F0398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1F58B947" w14:textId="140A99EA" w:rsidR="007D2F3B" w:rsidRPr="002D057E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ab/>
        <w:t xml:space="preserve">e) </w:t>
      </w:r>
      <w:r w:rsidR="007D2F3B" w:rsidRPr="003D2CB8">
        <w:rPr>
          <w:rFonts w:ascii="Times New Roman" w:hAnsi="Times New Roman" w:cs="Times New Roman"/>
          <w:spacing w:val="-8"/>
          <w:sz w:val="28"/>
          <w:szCs w:val="28"/>
        </w:rPr>
        <w:t>Thẩm phán Tòa án nhân dân nhiều tuổi hơn (tính theo ngày, tháng, năm</w:t>
      </w:r>
      <w:r w:rsidR="007D2F3B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sinh)</w:t>
      </w:r>
      <w:r w:rsidR="002F0398" w:rsidRPr="002D057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9C8981C" w14:textId="5AB345A2" w:rsidR="007D2F3B" w:rsidRPr="002D057E" w:rsidRDefault="00726D52" w:rsidP="003D2CB8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g) </w:t>
      </w:r>
      <w:r w:rsidR="007D2F3B" w:rsidRPr="002D057E">
        <w:rPr>
          <w:rFonts w:ascii="Times New Roman" w:hAnsi="Times New Roman" w:cs="Times New Roman"/>
          <w:sz w:val="28"/>
          <w:szCs w:val="28"/>
        </w:rPr>
        <w:t>Thẩm phán Tòa án nhân dân có thời gian công tác nhiều hơn.</w:t>
      </w:r>
    </w:p>
    <w:p w14:paraId="0F80304F" w14:textId="0DFBDBA3" w:rsidR="007D2F3B" w:rsidRPr="002D057E" w:rsidRDefault="007D2F3B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Trường hợp vẫn không xác định được người được xét nâng bậc thì </w:t>
      </w:r>
      <w:r w:rsidR="005D39B8" w:rsidRPr="003D2CB8">
        <w:rPr>
          <w:rFonts w:ascii="Times New Roman" w:hAnsi="Times New Roman" w:cs="Times New Roman"/>
          <w:spacing w:val="-4"/>
          <w:sz w:val="28"/>
          <w:szCs w:val="28"/>
        </w:rPr>
        <w:t>Chánh</w:t>
      </w:r>
      <w:r w:rsidR="005D39B8" w:rsidRPr="002D057E">
        <w:rPr>
          <w:rFonts w:ascii="Times New Roman" w:hAnsi="Times New Roman" w:cs="Times New Roman"/>
          <w:sz w:val="28"/>
          <w:szCs w:val="28"/>
        </w:rPr>
        <w:t xml:space="preserve"> án </w:t>
      </w:r>
      <w:r w:rsidRPr="002D057E">
        <w:rPr>
          <w:rFonts w:ascii="Times New Roman" w:hAnsi="Times New Roman" w:cs="Times New Roman"/>
          <w:sz w:val="28"/>
          <w:szCs w:val="28"/>
        </w:rPr>
        <w:t>Tòa án nhân dân tối cao xem xét, quyết định.</w:t>
      </w:r>
    </w:p>
    <w:p w14:paraId="01DF468D" w14:textId="7C4FF628" w:rsidR="00C65438" w:rsidRPr="002D057E" w:rsidRDefault="00C65438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Điều </w:t>
      </w:r>
      <w:r w:rsidR="00812A03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6</w:t>
      </w: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. Việc nâng bậc Thẩm phán Tòa án nhân dân bậc 2 lên </w:t>
      </w:r>
      <w:r w:rsidR="00851B7B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Thẩm</w:t>
      </w:r>
      <w:r w:rsidR="00851B7B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 phán Tòa án nhân dân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t>bậc 3</w:t>
      </w:r>
    </w:p>
    <w:p w14:paraId="4021A32A" w14:textId="78331D17" w:rsidR="00851B7B" w:rsidRPr="0078278C" w:rsidRDefault="00851B7B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ab/>
        <w:t xml:space="preserve">1. </w:t>
      </w:r>
      <w:r w:rsidR="001D65F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Người được bổ nhiệm chức vụ </w:t>
      </w:r>
      <w:r w:rsidR="00CE6A50" w:rsidRPr="003D2CB8">
        <w:rPr>
          <w:rFonts w:ascii="Times New Roman" w:hAnsi="Times New Roman" w:cs="Times New Roman"/>
          <w:spacing w:val="4"/>
          <w:sz w:val="28"/>
          <w:szCs w:val="28"/>
        </w:rPr>
        <w:t>Chánh án Tòa án nhân dân cấp tỉnh</w:t>
      </w:r>
      <w:r w:rsidR="008A1CCF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CE6A50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E6A50" w:rsidRPr="003D2CB8">
        <w:rPr>
          <w:rFonts w:ascii="Times New Roman" w:hAnsi="Times New Roman" w:cs="Times New Roman"/>
          <w:spacing w:val="-4"/>
          <w:sz w:val="28"/>
          <w:szCs w:val="28"/>
        </w:rPr>
        <w:t>Chánh án Tòa án nhân dân sơ thẩm chuyên biệt</w:t>
      </w:r>
      <w:r w:rsidR="008A1CCF" w:rsidRPr="003D2C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F406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6A50" w:rsidRPr="003D2CB8">
        <w:rPr>
          <w:rFonts w:ascii="Times New Roman" w:hAnsi="Times New Roman" w:cs="Times New Roman"/>
          <w:spacing w:val="-4"/>
          <w:sz w:val="28"/>
          <w:szCs w:val="28"/>
        </w:rPr>
        <w:t>Chánh án Tòa án quân sự quân</w:t>
      </w:r>
      <w:r w:rsidR="00CE6A50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khu </w:t>
      </w:r>
      <w:r w:rsidR="00CE6A50" w:rsidRPr="003D2CB8">
        <w:rPr>
          <w:rFonts w:ascii="Times New Roman" w:hAnsi="Times New Roman" w:cs="Times New Roman"/>
          <w:spacing w:val="-4"/>
          <w:sz w:val="28"/>
          <w:szCs w:val="28"/>
        </w:rPr>
        <w:t>và tương đương</w:t>
      </w:r>
      <w:r w:rsidR="001D65FE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>quy định tại khoản 4 Điều 4</w:t>
      </w:r>
      <w:r w:rsidR="008A1CCF" w:rsidRPr="003D2C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Vụ trưởng và tương đương của Tòa</w:t>
      </w:r>
      <w:r w:rsidRPr="007827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án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nhân dân tối cao quy định tại khoản 6 Điều 4 </w:t>
      </w:r>
      <w:r w:rsidR="008A1CC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của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Nghị quyết này </w:t>
      </w:r>
      <w:r w:rsidR="001D65FE" w:rsidRPr="003D2CB8">
        <w:rPr>
          <w:rFonts w:ascii="Times New Roman" w:hAnsi="Times New Roman" w:cs="Times New Roman"/>
          <w:spacing w:val="-4"/>
          <w:sz w:val="28"/>
          <w:szCs w:val="28"/>
        </w:rPr>
        <w:t>được xét nâng</w:t>
      </w:r>
      <w:r w:rsidR="001D65F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bậc </w:t>
      </w:r>
      <w:r w:rsidR="008A1CCF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lên </w:t>
      </w:r>
      <w:r w:rsidR="001D65F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Thẩm phán Tòa án nhân dân bậc 3</w:t>
      </w:r>
      <w:r w:rsidR="00104824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39B8F5" w14:textId="6C2F0CC3" w:rsidR="001D65FE" w:rsidRPr="003D2CB8" w:rsidRDefault="001D65FE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2. Thẩm phán Tòa án nhân dân bậc 2 được xét nâng </w:t>
      </w:r>
      <w:r w:rsidR="008A1CCF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bậc </w:t>
      </w:r>
      <w:r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lên Thẩm phán Tòa</w:t>
      </w:r>
      <w:r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án nhân dân bậc 3 </w:t>
      </w:r>
      <w:r w:rsidR="00EF6CCD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r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05 năm công tác liền kề trước năm xét nâng bậc, bảo </w:t>
      </w:r>
      <w:r w:rsidR="00803EC7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đảm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chất lượng xét xử, giải quyết vụ án, vụ việc theo quy định của Chánh án Tòa án nhân dân tối cao</w:t>
      </w:r>
      <w:r w:rsidR="0044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E626C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mức hoàn thành tốt nhiệm vụ trở lên, trong đó có ít nhất 01 năm 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</w:t>
      </w:r>
      <w:r w:rsidR="00805FF3" w:rsidRPr="003D2CB8">
        <w:rPr>
          <w:rFonts w:ascii="Times New Roman" w:hAnsi="Times New Roman" w:cs="Times New Roman"/>
          <w:sz w:val="28"/>
          <w:szCs w:val="28"/>
        </w:rPr>
        <w:t xml:space="preserve">mức </w:t>
      </w:r>
      <w:r w:rsidR="00796351" w:rsidRPr="003D2CB8">
        <w:rPr>
          <w:rFonts w:ascii="Times New Roman" w:hAnsi="Times New Roman" w:cs="Times New Roman"/>
          <w:sz w:val="28"/>
          <w:szCs w:val="28"/>
        </w:rPr>
        <w:t>h</w:t>
      </w:r>
      <w:r w:rsidR="00805FF3" w:rsidRPr="003D2CB8">
        <w:rPr>
          <w:rFonts w:ascii="Times New Roman" w:hAnsi="Times New Roman" w:cs="Times New Roman"/>
          <w:sz w:val="28"/>
          <w:szCs w:val="28"/>
        </w:rPr>
        <w:t>oàn thành xuất sắc nhiệm vụ</w:t>
      </w:r>
      <w:r w:rsidRPr="003D2CB8">
        <w:rPr>
          <w:rFonts w:ascii="Times New Roman" w:hAnsi="Times New Roman" w:cs="Times New Roman"/>
          <w:sz w:val="28"/>
          <w:szCs w:val="28"/>
        </w:rPr>
        <w:t>.</w:t>
      </w:r>
    </w:p>
    <w:p w14:paraId="35925477" w14:textId="48687425" w:rsidR="00EF6CCD" w:rsidRPr="00E34813" w:rsidRDefault="00EF6CC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3. Trường hợp quy định tại khoản 2 Điều này mà số lượng </w:t>
      </w:r>
      <w:r w:rsidR="00F13945" w:rsidRPr="003D2CB8">
        <w:rPr>
          <w:rFonts w:ascii="Times New Roman" w:hAnsi="Times New Roman" w:cs="Times New Roman"/>
          <w:spacing w:val="4"/>
          <w:sz w:val="28"/>
          <w:szCs w:val="28"/>
        </w:rPr>
        <w:t>người có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đủ điều</w:t>
      </w:r>
      <w:r w:rsidRPr="00E34813">
        <w:rPr>
          <w:rFonts w:ascii="Times New Roman" w:hAnsi="Times New Roman" w:cs="Times New Roman"/>
          <w:sz w:val="28"/>
          <w:szCs w:val="28"/>
        </w:rPr>
        <w:t xml:space="preserve"> kiện xét nâng bậc nhiều hơn </w:t>
      </w:r>
      <w:r w:rsidR="00796351" w:rsidRPr="00E34813">
        <w:rPr>
          <w:rFonts w:ascii="Times New Roman" w:hAnsi="Times New Roman" w:cs="Times New Roman"/>
          <w:sz w:val="28"/>
          <w:szCs w:val="28"/>
        </w:rPr>
        <w:t xml:space="preserve">số lượng, </w:t>
      </w:r>
      <w:r w:rsidRPr="00E34813">
        <w:rPr>
          <w:rFonts w:ascii="Times New Roman" w:hAnsi="Times New Roman" w:cs="Times New Roman"/>
          <w:sz w:val="28"/>
          <w:szCs w:val="28"/>
        </w:rPr>
        <w:t xml:space="preserve">cơ cấu tỷ lệ </w:t>
      </w:r>
      <w:r w:rsidR="00E34813" w:rsidRPr="003D2CB8">
        <w:rPr>
          <w:rFonts w:ascii="Times New Roman" w:hAnsi="Times New Roman" w:cs="Times New Roman"/>
          <w:spacing w:val="-4"/>
          <w:sz w:val="28"/>
          <w:szCs w:val="28"/>
        </w:rPr>
        <w:t>các</w:t>
      </w:r>
      <w:r w:rsidR="00E34813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Pr="00E34813">
        <w:rPr>
          <w:rFonts w:ascii="Times New Roman" w:hAnsi="Times New Roman" w:cs="Times New Roman"/>
          <w:sz w:val="28"/>
          <w:szCs w:val="28"/>
        </w:rPr>
        <w:t>bậc Thẩm phán Tòa án nhân dân được giao thì việc xét nâng bậc thực hiện theo thứ tự sau</w:t>
      </w:r>
      <w:r w:rsidR="008A1CCF" w:rsidRPr="00E34813">
        <w:rPr>
          <w:rFonts w:ascii="Times New Roman" w:hAnsi="Times New Roman" w:cs="Times New Roman"/>
          <w:sz w:val="28"/>
          <w:szCs w:val="28"/>
        </w:rPr>
        <w:t xml:space="preserve"> đây</w:t>
      </w:r>
      <w:r w:rsidRPr="00E34813">
        <w:rPr>
          <w:rFonts w:ascii="Times New Roman" w:hAnsi="Times New Roman" w:cs="Times New Roman"/>
          <w:sz w:val="28"/>
          <w:szCs w:val="28"/>
        </w:rPr>
        <w:t>:</w:t>
      </w:r>
    </w:p>
    <w:p w14:paraId="2E0781B8" w14:textId="1F0DA142" w:rsidR="00C65438" w:rsidRPr="00E34813" w:rsidRDefault="008C5F00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  <w:t>a</w:t>
      </w:r>
      <w:r w:rsidR="00C65438" w:rsidRPr="00E34813">
        <w:rPr>
          <w:rFonts w:ascii="Times New Roman" w:hAnsi="Times New Roman" w:cs="Times New Roman"/>
          <w:sz w:val="28"/>
          <w:szCs w:val="28"/>
        </w:rPr>
        <w:t xml:space="preserve">) </w:t>
      </w:r>
      <w:r w:rsidR="00497A56" w:rsidRPr="00E34813">
        <w:rPr>
          <w:rFonts w:ascii="Times New Roman" w:hAnsi="Times New Roman" w:cs="Times New Roman"/>
          <w:sz w:val="28"/>
          <w:szCs w:val="28"/>
        </w:rPr>
        <w:t>Người giữ</w:t>
      </w:r>
      <w:r w:rsidR="00015E43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="00C65438" w:rsidRPr="00E34813">
        <w:rPr>
          <w:rFonts w:ascii="Times New Roman" w:hAnsi="Times New Roman" w:cs="Times New Roman"/>
          <w:sz w:val="28"/>
          <w:szCs w:val="28"/>
        </w:rPr>
        <w:t>chức vụ lãnh đạo, quản lý</w:t>
      </w:r>
      <w:r w:rsidR="00D40903" w:rsidRPr="00E34813">
        <w:rPr>
          <w:rFonts w:ascii="Times New Roman" w:hAnsi="Times New Roman" w:cs="Times New Roman"/>
          <w:sz w:val="28"/>
          <w:szCs w:val="28"/>
        </w:rPr>
        <w:t>: Phó Chánh án Tòa án nhân dân cấp tỉnh, Phó Chánh án Tòa án nhân dân sơ thẩm chuyên biệt</w:t>
      </w:r>
      <w:r w:rsidR="008A1CCF" w:rsidRPr="00E34813">
        <w:rPr>
          <w:rFonts w:ascii="Times New Roman" w:hAnsi="Times New Roman" w:cs="Times New Roman"/>
          <w:sz w:val="28"/>
          <w:szCs w:val="28"/>
        </w:rPr>
        <w:t>,</w:t>
      </w:r>
      <w:r w:rsidR="00D40903" w:rsidRPr="00E34813">
        <w:rPr>
          <w:rFonts w:ascii="Times New Roman" w:hAnsi="Times New Roman" w:cs="Times New Roman"/>
          <w:sz w:val="28"/>
          <w:szCs w:val="28"/>
        </w:rPr>
        <w:t xml:space="preserve"> Phó Chánh án Tòa án quân sự quân khu và tương</w:t>
      </w:r>
      <w:r w:rsidR="004013BF" w:rsidRPr="00E34813">
        <w:rPr>
          <w:rFonts w:ascii="Times New Roman" w:hAnsi="Times New Roman" w:cs="Times New Roman"/>
          <w:sz w:val="28"/>
          <w:szCs w:val="28"/>
        </w:rPr>
        <w:t xml:space="preserve"> đương</w:t>
      </w:r>
      <w:r w:rsidR="00D40903" w:rsidRPr="00E34813">
        <w:rPr>
          <w:rFonts w:ascii="Times New Roman" w:hAnsi="Times New Roman" w:cs="Times New Roman"/>
          <w:sz w:val="28"/>
          <w:szCs w:val="28"/>
        </w:rPr>
        <w:t>;</w:t>
      </w:r>
    </w:p>
    <w:p w14:paraId="71083B39" w14:textId="1B1E5433" w:rsidR="00C65438" w:rsidRPr="003D2CB8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</w:r>
      <w:r w:rsidRPr="003D2CB8">
        <w:rPr>
          <w:rFonts w:ascii="Times New Roman" w:hAnsi="Times New Roman" w:cs="Times New Roman"/>
          <w:sz w:val="28"/>
          <w:szCs w:val="28"/>
        </w:rPr>
        <w:t xml:space="preserve">b) </w:t>
      </w:r>
      <w:r w:rsidR="007C5FC0" w:rsidRPr="003D2CB8">
        <w:rPr>
          <w:rFonts w:ascii="Times New Roman" w:hAnsi="Times New Roman" w:cs="Times New Roman"/>
          <w:sz w:val="28"/>
          <w:szCs w:val="28"/>
        </w:rPr>
        <w:t>Người c</w:t>
      </w:r>
      <w:r w:rsidRPr="003D2CB8">
        <w:rPr>
          <w:rFonts w:ascii="Times New Roman" w:hAnsi="Times New Roman" w:cs="Times New Roman"/>
          <w:sz w:val="28"/>
          <w:szCs w:val="28"/>
        </w:rPr>
        <w:t>ó thành tích khen thưởng cao hơn</w:t>
      </w:r>
      <w:r w:rsidR="00D52C5E" w:rsidRPr="003D2CB8">
        <w:rPr>
          <w:rFonts w:ascii="Times New Roman" w:hAnsi="Times New Roman" w:cs="Times New Roman"/>
          <w:sz w:val="28"/>
          <w:szCs w:val="28"/>
        </w:rPr>
        <w:t xml:space="preserve"> trong hoạt động công vụ</w:t>
      </w:r>
      <w:r w:rsidRPr="003D2CB8">
        <w:rPr>
          <w:rFonts w:ascii="Times New Roman" w:hAnsi="Times New Roman" w:cs="Times New Roman"/>
          <w:sz w:val="28"/>
          <w:szCs w:val="28"/>
        </w:rPr>
        <w:t xml:space="preserve">; trường hợp bằng nhau thì xét </w:t>
      </w:r>
      <w:r w:rsidR="009C7A9D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9C7A9D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z w:val="28"/>
          <w:szCs w:val="28"/>
        </w:rPr>
        <w:t>có nhiều thành tích khen thưởng hơn trong thời gian giữ bậc</w:t>
      </w:r>
      <w:r w:rsidR="00D52C5E" w:rsidRPr="003D2CB8">
        <w:rPr>
          <w:rFonts w:ascii="Times New Roman" w:hAnsi="Times New Roman" w:cs="Times New Roman"/>
          <w:sz w:val="28"/>
          <w:szCs w:val="28"/>
        </w:rPr>
        <w:t xml:space="preserve"> 2</w:t>
      </w:r>
      <w:r w:rsidR="006C7569" w:rsidRPr="003D2CB8">
        <w:rPr>
          <w:rFonts w:ascii="Times New Roman" w:hAnsi="Times New Roman" w:cs="Times New Roman"/>
          <w:sz w:val="28"/>
          <w:szCs w:val="28"/>
        </w:rPr>
        <w:t>;</w:t>
      </w:r>
    </w:p>
    <w:p w14:paraId="63D4E035" w14:textId="4AE99454" w:rsidR="00C65438" w:rsidRPr="00E34813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2E530E" w:rsidRPr="00E34813">
        <w:rPr>
          <w:rFonts w:ascii="Times New Roman" w:hAnsi="Times New Roman" w:cs="Times New Roman"/>
          <w:sz w:val="28"/>
          <w:szCs w:val="28"/>
        </w:rPr>
        <w:t>Người c</w:t>
      </w:r>
      <w:r w:rsidRPr="00E34813">
        <w:rPr>
          <w:rFonts w:ascii="Times New Roman" w:hAnsi="Times New Roman" w:cs="Times New Roman"/>
          <w:sz w:val="28"/>
          <w:szCs w:val="28"/>
        </w:rPr>
        <w:t>ó thành tích thi đua cao hơn</w:t>
      </w:r>
      <w:r w:rsidR="00D52C5E" w:rsidRPr="00E34813">
        <w:rPr>
          <w:rFonts w:ascii="Times New Roman" w:hAnsi="Times New Roman" w:cs="Times New Roman"/>
          <w:sz w:val="28"/>
          <w:szCs w:val="28"/>
        </w:rPr>
        <w:t xml:space="preserve"> trong hoạt động công vụ</w:t>
      </w:r>
      <w:r w:rsidRPr="00E34813">
        <w:rPr>
          <w:rFonts w:ascii="Times New Roman" w:hAnsi="Times New Roman" w:cs="Times New Roman"/>
          <w:sz w:val="28"/>
          <w:szCs w:val="28"/>
        </w:rPr>
        <w:t xml:space="preserve">; trường hợp bằng nhau thì xét </w:t>
      </w:r>
      <w:r w:rsidR="009C7A9D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9C7A9D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Pr="00E34813">
        <w:rPr>
          <w:rFonts w:ascii="Times New Roman" w:hAnsi="Times New Roman" w:cs="Times New Roman"/>
          <w:sz w:val="28"/>
          <w:szCs w:val="28"/>
        </w:rPr>
        <w:t>có nhiều thành tích thi đua hơn trong thời gian giữ bậc</w:t>
      </w:r>
      <w:r w:rsidR="00D52C5E" w:rsidRPr="00E34813">
        <w:rPr>
          <w:rFonts w:ascii="Times New Roman" w:hAnsi="Times New Roman" w:cs="Times New Roman"/>
          <w:sz w:val="28"/>
          <w:szCs w:val="28"/>
        </w:rPr>
        <w:t xml:space="preserve"> 2</w:t>
      </w:r>
      <w:r w:rsidR="006C7569" w:rsidRPr="00E34813">
        <w:rPr>
          <w:rFonts w:ascii="Times New Roman" w:hAnsi="Times New Roman" w:cs="Times New Roman"/>
          <w:sz w:val="28"/>
          <w:szCs w:val="28"/>
        </w:rPr>
        <w:t>;</w:t>
      </w:r>
    </w:p>
    <w:p w14:paraId="78AA3DAC" w14:textId="33F33762" w:rsidR="00C65438" w:rsidRPr="0078278C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ab/>
        <w:t>d) Thẩm phán Tòa án nhân dân là nữ</w:t>
      </w:r>
      <w:r w:rsidR="006C7569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360CE952" w14:textId="24AEB550" w:rsidR="00C65438" w:rsidRPr="0078278C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ab/>
        <w:t>đ) Thẩm phán Tòa án nhân dân là người dân tộc thiểu số</w:t>
      </w:r>
      <w:r w:rsidR="006C7569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285FAFC1" w14:textId="55DA7DC5" w:rsidR="00C65438" w:rsidRPr="003D2CB8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ab/>
        <w:t>e) Thẩm phán Tòa án nhân dân nhiều tuổi hơn (t</w:t>
      </w:r>
      <w:r w:rsidR="006C7569" w:rsidRPr="003D2CB8">
        <w:rPr>
          <w:rFonts w:ascii="Times New Roman" w:hAnsi="Times New Roman" w:cs="Times New Roman"/>
          <w:spacing w:val="-8"/>
          <w:sz w:val="28"/>
          <w:szCs w:val="28"/>
        </w:rPr>
        <w:t>ính theo ngày, tháng, năm sinh);</w:t>
      </w:r>
    </w:p>
    <w:p w14:paraId="79E64518" w14:textId="06E6652C" w:rsidR="00C65438" w:rsidRPr="0078278C" w:rsidRDefault="00726D52" w:rsidP="003D2CB8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</w:t>
      </w:r>
      <w:r w:rsidR="00C65438" w:rsidRPr="0078278C">
        <w:rPr>
          <w:rFonts w:ascii="Times New Roman" w:hAnsi="Times New Roman" w:cs="Times New Roman"/>
          <w:sz w:val="28"/>
          <w:szCs w:val="28"/>
        </w:rPr>
        <w:t>Thẩm phán Tòa án nhân dân có thời gian công tác nhiều hơn.</w:t>
      </w:r>
    </w:p>
    <w:p w14:paraId="02CDD8EC" w14:textId="72B1B716" w:rsidR="00C65438" w:rsidRPr="0078278C" w:rsidRDefault="00C6543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Trường hợp vẫn không xác định được người được xét nâng bậc thì Chánh</w:t>
      </w:r>
      <w:r w:rsidRPr="0078278C">
        <w:rPr>
          <w:rFonts w:ascii="Times New Roman" w:hAnsi="Times New Roman" w:cs="Times New Roman"/>
          <w:sz w:val="28"/>
          <w:szCs w:val="28"/>
        </w:rPr>
        <w:t xml:space="preserve"> án Tòa án nhân dân tối cao xem xét, quyết định.</w:t>
      </w:r>
    </w:p>
    <w:p w14:paraId="4150F4CF" w14:textId="4663CB91" w:rsidR="00732206" w:rsidRPr="002D057E" w:rsidRDefault="003B530F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Điều </w:t>
      </w:r>
      <w:r w:rsidR="002F6C48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7</w:t>
      </w: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. </w:t>
      </w:r>
      <w:r w:rsidR="002F6C48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Nguyên tắc</w:t>
      </w:r>
      <w:r w:rsidR="009E662D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 nâng bậc Thẩm phán Tòa án nhân dân</w:t>
      </w:r>
      <w:r w:rsidR="00DE7A64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 và </w:t>
      </w:r>
      <w:r w:rsidR="002F6C48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thẩm</w:t>
      </w:r>
      <w:r w:rsidR="002F6C48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 quyền quyết định nâng bậc, xếp bậc Thẩm phán Tòa án nhân dân</w:t>
      </w:r>
    </w:p>
    <w:p w14:paraId="0375620B" w14:textId="6B35E4FF" w:rsidR="00732206" w:rsidRPr="0078278C" w:rsidRDefault="00732206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1. Nguyên tắc nâng bậc Thẩm phán Tòa án nhân dân</w:t>
      </w:r>
      <w:r w:rsidR="009B799E" w:rsidRPr="0078278C">
        <w:rPr>
          <w:rFonts w:ascii="Times New Roman" w:hAnsi="Times New Roman" w:cs="Times New Roman"/>
          <w:bCs/>
          <w:sz w:val="28"/>
          <w:szCs w:val="28"/>
        </w:rPr>
        <w:t>:</w:t>
      </w:r>
    </w:p>
    <w:p w14:paraId="493EE768" w14:textId="5FDC136A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lastRenderedPageBreak/>
        <w:t>a)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Việc nâng bậc Thẩm phán Tòa án nhân dân được thực hiện thông qua việc xét nâng bậc; bảo đảm điều kiện của từng bậc Thẩm phán Tòa án nhân dân; </w:t>
      </w:r>
      <w:r w:rsidR="0073220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>căn cứ vào vị trí việc làm</w:t>
      </w:r>
      <w:r w:rsidR="00B902C8" w:rsidRPr="003D2C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 w:rsidR="0073220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số lượng, cơ cấu tỷ lệ </w:t>
      </w:r>
      <w:r w:rsidR="002D078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các </w:t>
      </w:r>
      <w:r w:rsidR="0073220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>bậc Thẩm phán Tòa án nhân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dân tại mỗi cấp Tòa án được giao</w:t>
      </w:r>
      <w:r w:rsidR="002D2899" w:rsidRPr="0078278C">
        <w:rPr>
          <w:rFonts w:ascii="Times New Roman" w:hAnsi="Times New Roman" w:cs="Times New Roman"/>
          <w:bCs/>
          <w:sz w:val="28"/>
          <w:szCs w:val="28"/>
        </w:rPr>
        <w:t xml:space="preserve"> và các quy định khác tại Nghị quyết này</w:t>
      </w:r>
      <w:r w:rsidR="002D0786" w:rsidRPr="007827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406F74" w14:textId="2C1B860C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b)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B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>ảo đảm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>công khai, minh bạch,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khách quan 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>và đúng pháp luật</w:t>
      </w:r>
      <w:r w:rsidR="002D0786" w:rsidRPr="007827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00737A" w14:textId="614E2629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c)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Chỉ thực hiện xét nâng bậc </w:t>
      </w:r>
      <w:r w:rsidR="00B00FC7" w:rsidRPr="0078278C">
        <w:rPr>
          <w:rFonts w:ascii="Times New Roman" w:hAnsi="Times New Roman" w:cs="Times New Roman"/>
          <w:bCs/>
          <w:sz w:val="28"/>
          <w:szCs w:val="28"/>
        </w:rPr>
        <w:t xml:space="preserve">Thẩm phán Tòa án nhân dân 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>lên bậc cao hơn liền kề với bậc đang giữ</w:t>
      </w:r>
      <w:r w:rsidR="002D0786" w:rsidRPr="007827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5B1452" w14:textId="64099484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4"/>
          <w:sz w:val="28"/>
          <w:szCs w:val="28"/>
        </w:rPr>
        <w:t>d)</w:t>
      </w:r>
      <w:r w:rsidR="00732206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Không thực hiện xét nâng bậc Thẩm phán Tòa án nhân dân đối với trường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hợp đang trong thời hạn xử lý kỷ luật hoặc đang trong thời gian bị khởi tố, điều tra, truy tố, xét xử hoặc đang 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thời gian thực hiện các quy định liên quan đến kỷ luật 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>theo quy định của Đảng</w:t>
      </w:r>
      <w:r w:rsidR="001B0221" w:rsidRPr="0078278C">
        <w:rPr>
          <w:rFonts w:ascii="Times New Roman" w:hAnsi="Times New Roman" w:cs="Times New Roman"/>
          <w:bCs/>
          <w:sz w:val="28"/>
          <w:szCs w:val="28"/>
        </w:rPr>
        <w:t>,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pháp luật</w:t>
      </w:r>
      <w:r w:rsidR="001B0221" w:rsidRPr="0078278C">
        <w:rPr>
          <w:rFonts w:ascii="Times New Roman" w:hAnsi="Times New Roman" w:cs="Times New Roman"/>
          <w:bCs/>
          <w:sz w:val="28"/>
          <w:szCs w:val="28"/>
        </w:rPr>
        <w:t xml:space="preserve"> của Nhà nước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09CF26" w14:textId="1F7FFAD8" w:rsidR="003B530F" w:rsidRPr="0078278C" w:rsidRDefault="00307D5C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>Thẩm quyền quyết định nâng bậc, xếp bậc Thẩm phán</w:t>
      </w:r>
      <w:r w:rsidR="006D7A23" w:rsidRPr="0078278C">
        <w:rPr>
          <w:rFonts w:ascii="Times New Roman" w:hAnsi="Times New Roman" w:cs="Times New Roman"/>
          <w:bCs/>
          <w:sz w:val="28"/>
          <w:szCs w:val="28"/>
        </w:rPr>
        <w:t xml:space="preserve"> Tòa án nhân dân</w:t>
      </w:r>
      <w:r w:rsidR="007634D6" w:rsidRPr="0078278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2A7F6A" w14:textId="70E5CD2A" w:rsidR="003B530F" w:rsidRPr="0078278C" w:rsidRDefault="0059218C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a)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Căn cứ số lượng </w:t>
      </w:r>
      <w:r w:rsidR="005C7DE3" w:rsidRPr="0078278C">
        <w:rPr>
          <w:rFonts w:ascii="Times New Roman" w:hAnsi="Times New Roman" w:cs="Times New Roman"/>
          <w:bCs/>
          <w:sz w:val="28"/>
          <w:szCs w:val="28"/>
        </w:rPr>
        <w:t xml:space="preserve">của từng bậc Thẩm phán Tòa án nhân dân 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>được giao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2D1D44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điều kiện của từng bậc, việc nâng bậc Thẩm phán Tòa án nhân dân và các quy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 xml:space="preserve"> định khác của Nghị quyết này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 xml:space="preserve">người đứng đầu cơ quan, 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>đơn vị có thẩm quyền theo phân cấp quản lý đề nghị xét nâng bậc</w:t>
      </w:r>
      <w:r w:rsidR="009F6C48" w:rsidRPr="0078278C">
        <w:rPr>
          <w:rFonts w:ascii="Times New Roman" w:hAnsi="Times New Roman" w:cs="Times New Roman"/>
          <w:bCs/>
          <w:sz w:val="28"/>
          <w:szCs w:val="28"/>
        </w:rPr>
        <w:t>, xếp bậc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Thẩm phán Tòa án nhân dân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>;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33DE31" w14:textId="1495F819" w:rsidR="00FD4201" w:rsidRPr="0078278C" w:rsidRDefault="00941DC7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-4"/>
          <w:sz w:val="28"/>
          <w:szCs w:val="28"/>
        </w:rPr>
        <w:t>b)</w:t>
      </w:r>
      <w:r w:rsidR="003B530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Chánh án Tòa án nhân dân tối cao quyết định </w:t>
      </w:r>
      <w:r w:rsidR="00FD4201" w:rsidRPr="003D2C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nâng bậc, </w:t>
      </w:r>
      <w:r w:rsidR="003B530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xế</w:t>
      </w:r>
      <w:r w:rsidR="00816C8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p bậc</w:t>
      </w:r>
      <w:r w:rsidR="003B530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Thẩm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phán Tòa án nhân dân</w:t>
      </w:r>
      <w:r w:rsidR="001C242A" w:rsidRPr="007827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164DCD" w14:textId="1D02C065" w:rsidR="00816C8F" w:rsidRPr="002D057E" w:rsidRDefault="00E56682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7E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8E7181" w:rsidRPr="002D057E">
        <w:rPr>
          <w:rFonts w:ascii="Times New Roman" w:hAnsi="Times New Roman" w:cs="Times New Roman"/>
          <w:b/>
          <w:sz w:val="28"/>
          <w:szCs w:val="28"/>
        </w:rPr>
        <w:t>8</w:t>
      </w:r>
      <w:r w:rsidR="00816C8F" w:rsidRPr="002D0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C8F" w:rsidRPr="002D057E">
        <w:rPr>
          <w:rFonts w:ascii="Times New Roman" w:hAnsi="Times New Roman" w:cs="Times New Roman"/>
          <w:b/>
          <w:bCs/>
          <w:sz w:val="28"/>
          <w:szCs w:val="28"/>
        </w:rPr>
        <w:t>Số lượng, cơ cấu tỷ lệ các bậc Thẩm phán Tòa án nhân dân</w:t>
      </w:r>
    </w:p>
    <w:p w14:paraId="2E4BB9D3" w14:textId="36AA0D72" w:rsidR="009E2412" w:rsidRPr="0078278C" w:rsidRDefault="009E2412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1. </w:t>
      </w:r>
      <w:r w:rsidR="00F06436" w:rsidRPr="0078278C">
        <w:rPr>
          <w:rFonts w:ascii="Times New Roman" w:hAnsi="Times New Roman" w:cs="Times New Roman"/>
          <w:sz w:val="28"/>
          <w:szCs w:val="28"/>
        </w:rPr>
        <w:t>Tổng số Thẩm phán Tòa án nhân dân của Tòa án</w:t>
      </w:r>
      <w:r w:rsidR="005A4EF7" w:rsidRPr="0078278C">
        <w:rPr>
          <w:rFonts w:ascii="Times New Roman" w:hAnsi="Times New Roman" w:cs="Times New Roman"/>
          <w:sz w:val="28"/>
          <w:szCs w:val="28"/>
        </w:rPr>
        <w:t xml:space="preserve"> nhân dân</w:t>
      </w:r>
      <w:r w:rsidR="00F06436" w:rsidRPr="0078278C">
        <w:rPr>
          <w:rFonts w:ascii="Times New Roman" w:hAnsi="Times New Roman" w:cs="Times New Roman"/>
          <w:sz w:val="28"/>
          <w:szCs w:val="28"/>
        </w:rPr>
        <w:t xml:space="preserve"> các cấp là </w:t>
      </w:r>
      <w:r w:rsidR="000C12FA" w:rsidRPr="0078278C">
        <w:rPr>
          <w:rFonts w:ascii="Times New Roman" w:hAnsi="Times New Roman" w:cs="Times New Roman"/>
          <w:sz w:val="28"/>
          <w:szCs w:val="28"/>
        </w:rPr>
        <w:t>7</w:t>
      </w:r>
      <w:r w:rsidR="005A4EF7" w:rsidRPr="0078278C">
        <w:rPr>
          <w:rFonts w:ascii="Times New Roman" w:hAnsi="Times New Roman" w:cs="Times New Roman"/>
          <w:sz w:val="28"/>
          <w:szCs w:val="28"/>
        </w:rPr>
        <w:t>.</w:t>
      </w:r>
      <w:r w:rsidR="000C12FA" w:rsidRPr="0078278C">
        <w:rPr>
          <w:rFonts w:ascii="Times New Roman" w:hAnsi="Times New Roman" w:cs="Times New Roman"/>
          <w:sz w:val="28"/>
          <w:szCs w:val="28"/>
        </w:rPr>
        <w:t>00</w:t>
      </w:r>
      <w:r w:rsidR="00802DBC" w:rsidRPr="0078278C">
        <w:rPr>
          <w:rFonts w:ascii="Times New Roman" w:hAnsi="Times New Roman" w:cs="Times New Roman"/>
          <w:sz w:val="28"/>
          <w:szCs w:val="28"/>
        </w:rPr>
        <w:t>4</w:t>
      </w:r>
      <w:r w:rsidR="00F06436" w:rsidRPr="0078278C">
        <w:rPr>
          <w:rFonts w:ascii="Times New Roman" w:hAnsi="Times New Roman" w:cs="Times New Roman"/>
          <w:sz w:val="28"/>
          <w:szCs w:val="28"/>
        </w:rPr>
        <w:t xml:space="preserve"> người</w:t>
      </w:r>
      <w:r w:rsidR="009964F3" w:rsidRPr="0078278C">
        <w:rPr>
          <w:rFonts w:ascii="Times New Roman" w:hAnsi="Times New Roman" w:cs="Times New Roman"/>
          <w:sz w:val="28"/>
          <w:szCs w:val="28"/>
        </w:rPr>
        <w:t xml:space="preserve">. </w:t>
      </w:r>
      <w:r w:rsidR="0001757D" w:rsidRPr="0078278C">
        <w:rPr>
          <w:rFonts w:ascii="Times New Roman" w:hAnsi="Times New Roman" w:cs="Times New Roman"/>
          <w:sz w:val="28"/>
          <w:szCs w:val="28"/>
        </w:rPr>
        <w:t xml:space="preserve">Số lượng, cơ cấu tỷ lệ các bậc Thẩm phán Tòa án nhân dân của </w:t>
      </w:r>
      <w:r w:rsidR="000014CE" w:rsidRPr="0078278C">
        <w:rPr>
          <w:rFonts w:ascii="Times New Roman" w:hAnsi="Times New Roman" w:cs="Times New Roman"/>
          <w:sz w:val="28"/>
          <w:szCs w:val="28"/>
        </w:rPr>
        <w:t xml:space="preserve">các </w:t>
      </w:r>
      <w:r w:rsidR="0001757D" w:rsidRPr="0078278C">
        <w:rPr>
          <w:rFonts w:ascii="Times New Roman" w:hAnsi="Times New Roman" w:cs="Times New Roman"/>
          <w:sz w:val="28"/>
          <w:szCs w:val="28"/>
        </w:rPr>
        <w:t>Tòa án nhân dân</w:t>
      </w:r>
      <w:r w:rsidR="00BB432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261ADE" w:rsidRPr="0078278C">
        <w:rPr>
          <w:rFonts w:ascii="Times New Roman" w:hAnsi="Times New Roman" w:cs="Times New Roman"/>
          <w:sz w:val="28"/>
          <w:szCs w:val="28"/>
        </w:rPr>
        <w:t>như sau:</w:t>
      </w:r>
    </w:p>
    <w:p w14:paraId="2A24AA45" w14:textId="0EA9E4CD" w:rsidR="00B618B7" w:rsidRPr="0078278C" w:rsidRDefault="005D4941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="00E91D18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nhân dân tối cao có Thẩm phán Tòa án nhân dân </w:t>
      </w:r>
      <w:r w:rsidR="00E92CB2" w:rsidRPr="003D2CB8"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E91D18" w:rsidRPr="003D2CB8">
        <w:rPr>
          <w:rFonts w:ascii="Times New Roman" w:hAnsi="Times New Roman" w:cs="Times New Roman"/>
          <w:spacing w:val="-4"/>
          <w:sz w:val="28"/>
          <w:szCs w:val="28"/>
        </w:rPr>
        <w:t>ậc 1, Thẩm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 phán Tòa án nhân dân </w:t>
      </w:r>
      <w:r w:rsidR="00E92CB2" w:rsidRPr="0078278C">
        <w:rPr>
          <w:rFonts w:ascii="Times New Roman" w:hAnsi="Times New Roman" w:cs="Times New Roman"/>
          <w:sz w:val="28"/>
          <w:szCs w:val="28"/>
        </w:rPr>
        <w:t>b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ậc 2, Thẩm phán Tòa án nhân dân </w:t>
      </w:r>
      <w:r w:rsidR="002F7780" w:rsidRPr="0078278C">
        <w:rPr>
          <w:rFonts w:ascii="Times New Roman" w:hAnsi="Times New Roman" w:cs="Times New Roman"/>
          <w:sz w:val="28"/>
          <w:szCs w:val="28"/>
        </w:rPr>
        <w:t>b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ậc 3. </w:t>
      </w:r>
    </w:p>
    <w:p w14:paraId="7C0FA9FD" w14:textId="0E1DD35A" w:rsidR="00F365EC" w:rsidRPr="0078278C" w:rsidRDefault="00DE030A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Số lượng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Thẩm phán Tòa án nhân dân </w:t>
      </w:r>
      <w:r w:rsidR="002E5B7F" w:rsidRPr="0078278C">
        <w:rPr>
          <w:rFonts w:ascii="Times New Roman" w:hAnsi="Times New Roman" w:cs="Times New Roman"/>
          <w:sz w:val="28"/>
          <w:szCs w:val="28"/>
        </w:rPr>
        <w:t xml:space="preserve">công tác tại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Tòa án nhân dân tối cao </w:t>
      </w:r>
      <w:r w:rsidR="00E91D18" w:rsidRPr="0078278C">
        <w:rPr>
          <w:rFonts w:ascii="Times New Roman" w:hAnsi="Times New Roman" w:cs="Times New Roman"/>
          <w:sz w:val="28"/>
          <w:szCs w:val="28"/>
        </w:rPr>
        <w:t>là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5D66E2" w:rsidRPr="0078278C">
        <w:rPr>
          <w:rFonts w:ascii="Times New Roman" w:hAnsi="Times New Roman" w:cs="Times New Roman"/>
          <w:sz w:val="28"/>
          <w:szCs w:val="28"/>
        </w:rPr>
        <w:t>50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E91D18" w:rsidRPr="0078278C">
        <w:rPr>
          <w:rFonts w:ascii="Times New Roman" w:hAnsi="Times New Roman" w:cs="Times New Roman"/>
          <w:sz w:val="28"/>
          <w:szCs w:val="28"/>
        </w:rPr>
        <w:t>người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, trong đó </w:t>
      </w:r>
      <w:r w:rsidR="00407507" w:rsidRPr="0078278C">
        <w:rPr>
          <w:rFonts w:ascii="Times New Roman" w:hAnsi="Times New Roman" w:cs="Times New Roman"/>
          <w:sz w:val="28"/>
          <w:szCs w:val="28"/>
        </w:rPr>
        <w:t xml:space="preserve">tỷ lệ </w:t>
      </w:r>
      <w:r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2F7780" w:rsidRPr="0078278C">
        <w:rPr>
          <w:rFonts w:ascii="Times New Roman" w:hAnsi="Times New Roman" w:cs="Times New Roman"/>
          <w:sz w:val="28"/>
          <w:szCs w:val="28"/>
        </w:rPr>
        <w:t>b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ậc </w:t>
      </w:r>
      <w:r w:rsidR="00A462D0" w:rsidRPr="0078278C">
        <w:rPr>
          <w:rFonts w:ascii="Times New Roman" w:hAnsi="Times New Roman" w:cs="Times New Roman"/>
          <w:sz w:val="28"/>
          <w:szCs w:val="28"/>
        </w:rPr>
        <w:t>3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không quá 40%</w:t>
      </w:r>
      <w:r w:rsidR="00F365EC" w:rsidRPr="0078278C">
        <w:rPr>
          <w:rFonts w:ascii="Times New Roman" w:hAnsi="Times New Roman" w:cs="Times New Roman"/>
          <w:sz w:val="28"/>
          <w:szCs w:val="28"/>
        </w:rPr>
        <w:t xml:space="preserve">, Thẩm phán Tòa án nhân dân </w:t>
      </w:r>
      <w:r w:rsidR="00E92CB2" w:rsidRPr="0078278C">
        <w:rPr>
          <w:rFonts w:ascii="Times New Roman" w:hAnsi="Times New Roman" w:cs="Times New Roman"/>
          <w:sz w:val="28"/>
          <w:szCs w:val="28"/>
        </w:rPr>
        <w:t>b</w:t>
      </w:r>
      <w:r w:rsidR="00F365EC" w:rsidRPr="0078278C">
        <w:rPr>
          <w:rFonts w:ascii="Times New Roman" w:hAnsi="Times New Roman" w:cs="Times New Roman"/>
          <w:sz w:val="28"/>
          <w:szCs w:val="28"/>
        </w:rPr>
        <w:t>ậc 2 không quá 30%</w:t>
      </w:r>
      <w:r w:rsidR="004075FE" w:rsidRPr="0078278C">
        <w:rPr>
          <w:rFonts w:ascii="Times New Roman" w:hAnsi="Times New Roman" w:cs="Times New Roman"/>
          <w:sz w:val="28"/>
          <w:szCs w:val="28"/>
        </w:rPr>
        <w:t>, còn lại là Thẩm phán Tòa án nhân dân bậc 1;</w:t>
      </w:r>
    </w:p>
    <w:p w14:paraId="2DE6ECEA" w14:textId="5FA050DE" w:rsidR="006E748E" w:rsidRPr="0078278C" w:rsidRDefault="00355071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b)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Tòa án nhân dân cấp cao có </w:t>
      </w:r>
      <w:r w:rsidR="00300DF9"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279BA" w:rsidRPr="0078278C">
        <w:rPr>
          <w:rFonts w:ascii="Times New Roman" w:hAnsi="Times New Roman" w:cs="Times New Roman"/>
          <w:sz w:val="28"/>
          <w:szCs w:val="28"/>
        </w:rPr>
        <w:t>b</w:t>
      </w:r>
      <w:r w:rsidR="00300DF9" w:rsidRPr="0078278C">
        <w:rPr>
          <w:rFonts w:ascii="Times New Roman" w:hAnsi="Times New Roman" w:cs="Times New Roman"/>
          <w:sz w:val="28"/>
          <w:szCs w:val="28"/>
        </w:rPr>
        <w:t>ậc 3</w:t>
      </w:r>
      <w:r w:rsidR="00927C96" w:rsidRPr="0078278C">
        <w:rPr>
          <w:rFonts w:ascii="Times New Roman" w:hAnsi="Times New Roman" w:cs="Times New Roman"/>
          <w:sz w:val="28"/>
          <w:szCs w:val="28"/>
        </w:rPr>
        <w:t>,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927C96" w:rsidRPr="0078278C">
        <w:rPr>
          <w:rFonts w:ascii="Times New Roman" w:hAnsi="Times New Roman" w:cs="Times New Roman"/>
          <w:sz w:val="28"/>
          <w:szCs w:val="28"/>
        </w:rPr>
        <w:t>s</w:t>
      </w:r>
      <w:r w:rsidR="006E748E" w:rsidRPr="0078278C">
        <w:rPr>
          <w:rFonts w:ascii="Times New Roman" w:hAnsi="Times New Roman" w:cs="Times New Roman"/>
          <w:sz w:val="28"/>
          <w:szCs w:val="28"/>
        </w:rPr>
        <w:t>ố lượng là 170 người</w:t>
      </w:r>
      <w:r w:rsidR="00BF2CC4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6BCF77B2" w14:textId="4EC60F97" w:rsidR="00C37B9D" w:rsidRPr="0078278C" w:rsidRDefault="00E31F7B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>c)</w:t>
      </w:r>
      <w:r w:rsidR="00E56682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37B9D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Tòa án nhân dân </w:t>
      </w:r>
      <w:r w:rsidR="00BD2161" w:rsidRPr="003D2CB8">
        <w:rPr>
          <w:rFonts w:ascii="Times New Roman" w:hAnsi="Times New Roman" w:cs="Times New Roman"/>
          <w:spacing w:val="4"/>
          <w:sz w:val="28"/>
          <w:szCs w:val="28"/>
        </w:rPr>
        <w:t>cấp tỉnh</w:t>
      </w:r>
      <w:r w:rsidR="003C4FDD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C37B9D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Tòa án nhân dân sơ thẩm chuyên biệt</w:t>
      </w:r>
      <w:r w:rsidR="0011312F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37B9D" w:rsidRPr="003D2CB8">
        <w:rPr>
          <w:rFonts w:ascii="Times New Roman" w:hAnsi="Times New Roman" w:cs="Times New Roman"/>
          <w:spacing w:val="4"/>
          <w:sz w:val="28"/>
          <w:szCs w:val="28"/>
        </w:rPr>
        <w:t>có Thẩm</w:t>
      </w:r>
      <w:r w:rsidR="00C37B9D" w:rsidRPr="0078278C">
        <w:rPr>
          <w:rFonts w:ascii="Times New Roman" w:hAnsi="Times New Roman" w:cs="Times New Roman"/>
          <w:sz w:val="28"/>
          <w:szCs w:val="28"/>
        </w:rPr>
        <w:t xml:space="preserve"> phán Tòa án nhân dân </w:t>
      </w:r>
      <w:r w:rsidR="003E5407" w:rsidRPr="0078278C">
        <w:rPr>
          <w:rFonts w:ascii="Times New Roman" w:hAnsi="Times New Roman" w:cs="Times New Roman"/>
          <w:sz w:val="28"/>
          <w:szCs w:val="28"/>
        </w:rPr>
        <w:t>b</w:t>
      </w:r>
      <w:r w:rsidR="00C37B9D" w:rsidRPr="0078278C">
        <w:rPr>
          <w:rFonts w:ascii="Times New Roman" w:hAnsi="Times New Roman" w:cs="Times New Roman"/>
          <w:sz w:val="28"/>
          <w:szCs w:val="28"/>
        </w:rPr>
        <w:t xml:space="preserve">ậc 2, Thẩm phán Tòa án nhân dân </w:t>
      </w:r>
      <w:r w:rsidR="002F7780" w:rsidRPr="0078278C">
        <w:rPr>
          <w:rFonts w:ascii="Times New Roman" w:hAnsi="Times New Roman" w:cs="Times New Roman"/>
          <w:sz w:val="28"/>
          <w:szCs w:val="28"/>
        </w:rPr>
        <w:t>b</w:t>
      </w:r>
      <w:r w:rsidR="00C37B9D" w:rsidRPr="0078278C">
        <w:rPr>
          <w:rFonts w:ascii="Times New Roman" w:hAnsi="Times New Roman" w:cs="Times New Roman"/>
          <w:sz w:val="28"/>
          <w:szCs w:val="28"/>
        </w:rPr>
        <w:t>ậc 3.</w:t>
      </w:r>
    </w:p>
    <w:p w14:paraId="112FDDAE" w14:textId="7670BE7B" w:rsidR="008D39E8" w:rsidRPr="0078278C" w:rsidRDefault="00932C20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Số lượng Thẩm phán Tòa án nhân dân của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Tòa án nhân dân </w:t>
      </w:r>
      <w:r w:rsidR="000A41D8" w:rsidRPr="0078278C">
        <w:rPr>
          <w:rFonts w:ascii="Times New Roman" w:hAnsi="Times New Roman" w:cs="Times New Roman"/>
          <w:sz w:val="28"/>
          <w:szCs w:val="28"/>
        </w:rPr>
        <w:t xml:space="preserve">cấp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tỉnh </w:t>
      </w:r>
      <w:r w:rsidRPr="0078278C">
        <w:rPr>
          <w:rFonts w:ascii="Times New Roman" w:hAnsi="Times New Roman" w:cs="Times New Roman"/>
          <w:sz w:val="28"/>
          <w:szCs w:val="28"/>
        </w:rPr>
        <w:t>là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1</w:t>
      </w:r>
      <w:r w:rsidR="00BC28D8" w:rsidRPr="0078278C">
        <w:rPr>
          <w:rFonts w:ascii="Times New Roman" w:hAnsi="Times New Roman" w:cs="Times New Roman"/>
          <w:sz w:val="28"/>
          <w:szCs w:val="28"/>
        </w:rPr>
        <w:t>.</w:t>
      </w:r>
      <w:r w:rsidR="009F4493" w:rsidRPr="0078278C">
        <w:rPr>
          <w:rFonts w:ascii="Times New Roman" w:hAnsi="Times New Roman" w:cs="Times New Roman"/>
          <w:sz w:val="28"/>
          <w:szCs w:val="28"/>
        </w:rPr>
        <w:t>235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78278C">
        <w:rPr>
          <w:rFonts w:ascii="Times New Roman" w:hAnsi="Times New Roman" w:cs="Times New Roman"/>
          <w:sz w:val="28"/>
          <w:szCs w:val="28"/>
        </w:rPr>
        <w:t>người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, trong đó </w:t>
      </w:r>
      <w:r w:rsidR="00407507" w:rsidRPr="0078278C">
        <w:rPr>
          <w:rFonts w:ascii="Times New Roman" w:hAnsi="Times New Roman" w:cs="Times New Roman"/>
          <w:sz w:val="28"/>
          <w:szCs w:val="28"/>
        </w:rPr>
        <w:t xml:space="preserve">tỷ lệ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Thẩm phán </w:t>
      </w:r>
      <w:r w:rsidR="00275AD4" w:rsidRPr="0078278C">
        <w:rPr>
          <w:rFonts w:ascii="Times New Roman" w:hAnsi="Times New Roman" w:cs="Times New Roman"/>
          <w:sz w:val="28"/>
          <w:szCs w:val="28"/>
        </w:rPr>
        <w:t xml:space="preserve">Tòa án nhân dân </w:t>
      </w:r>
      <w:r w:rsidR="00992E1F" w:rsidRPr="0078278C">
        <w:rPr>
          <w:rFonts w:ascii="Times New Roman" w:hAnsi="Times New Roman" w:cs="Times New Roman"/>
          <w:sz w:val="28"/>
          <w:szCs w:val="28"/>
        </w:rPr>
        <w:t>b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ậc </w:t>
      </w:r>
      <w:r w:rsidR="00AF6877" w:rsidRPr="0078278C">
        <w:rPr>
          <w:rFonts w:ascii="Times New Roman" w:hAnsi="Times New Roman" w:cs="Times New Roman"/>
          <w:sz w:val="28"/>
          <w:szCs w:val="28"/>
        </w:rPr>
        <w:t>3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không quá </w:t>
      </w:r>
      <w:r w:rsidR="00260A17" w:rsidRPr="0078278C">
        <w:rPr>
          <w:rFonts w:ascii="Times New Roman" w:hAnsi="Times New Roman" w:cs="Times New Roman"/>
          <w:sz w:val="28"/>
          <w:szCs w:val="28"/>
        </w:rPr>
        <w:t>3</w:t>
      </w:r>
      <w:r w:rsidR="00E56682" w:rsidRPr="0078278C">
        <w:rPr>
          <w:rFonts w:ascii="Times New Roman" w:hAnsi="Times New Roman" w:cs="Times New Roman"/>
          <w:sz w:val="28"/>
          <w:szCs w:val="28"/>
        </w:rPr>
        <w:t>0%</w:t>
      </w:r>
      <w:r w:rsidR="004075FE" w:rsidRPr="0078278C">
        <w:rPr>
          <w:rFonts w:ascii="Times New Roman" w:hAnsi="Times New Roman" w:cs="Times New Roman"/>
          <w:sz w:val="28"/>
          <w:szCs w:val="28"/>
        </w:rPr>
        <w:t>, còn lại là Thẩm phán Tòa án nhân dân bậc 2;</w:t>
      </w:r>
    </w:p>
    <w:p w14:paraId="745812FB" w14:textId="0BABB140" w:rsidR="009845FA" w:rsidRPr="0078278C" w:rsidRDefault="00E31F7B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d)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Tòa án nhân dân </w:t>
      </w:r>
      <w:r w:rsidR="00BC28D8" w:rsidRPr="0078278C">
        <w:rPr>
          <w:rFonts w:ascii="Times New Roman" w:hAnsi="Times New Roman" w:cs="Times New Roman"/>
          <w:sz w:val="28"/>
          <w:szCs w:val="28"/>
        </w:rPr>
        <w:t>cấp huyện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có </w:t>
      </w:r>
      <w:r w:rsidR="009845FA"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279BA" w:rsidRPr="0078278C">
        <w:rPr>
          <w:rFonts w:ascii="Times New Roman" w:hAnsi="Times New Roman" w:cs="Times New Roman"/>
          <w:sz w:val="28"/>
          <w:szCs w:val="28"/>
        </w:rPr>
        <w:t>b</w:t>
      </w:r>
      <w:r w:rsidR="009845FA" w:rsidRPr="0078278C">
        <w:rPr>
          <w:rFonts w:ascii="Times New Roman" w:hAnsi="Times New Roman" w:cs="Times New Roman"/>
          <w:sz w:val="28"/>
          <w:szCs w:val="28"/>
        </w:rPr>
        <w:t xml:space="preserve">ậc 1 và Thẩm phán Tòa án nhân dân </w:t>
      </w:r>
      <w:r w:rsidR="006279BA" w:rsidRPr="0078278C">
        <w:rPr>
          <w:rFonts w:ascii="Times New Roman" w:hAnsi="Times New Roman" w:cs="Times New Roman"/>
          <w:sz w:val="28"/>
          <w:szCs w:val="28"/>
        </w:rPr>
        <w:t>b</w:t>
      </w:r>
      <w:r w:rsidR="009845FA" w:rsidRPr="0078278C">
        <w:rPr>
          <w:rFonts w:ascii="Times New Roman" w:hAnsi="Times New Roman" w:cs="Times New Roman"/>
          <w:sz w:val="28"/>
          <w:szCs w:val="28"/>
        </w:rPr>
        <w:t>ậc 2.</w:t>
      </w:r>
      <w:r w:rsidR="00E200C5" w:rsidRPr="00782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1EEB" w14:textId="1DF78CB4" w:rsidR="00DC0056" w:rsidRPr="0078278C" w:rsidRDefault="009845FA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2CB8">
        <w:rPr>
          <w:rFonts w:ascii="Times New Roman" w:hAnsi="Times New Roman" w:cs="Times New Roman"/>
          <w:sz w:val="28"/>
          <w:szCs w:val="28"/>
        </w:rPr>
        <w:lastRenderedPageBreak/>
        <w:t xml:space="preserve">Số lượng Thẩm phán Tòa án nhân dân </w:t>
      </w:r>
      <w:r w:rsidR="00804B1F" w:rsidRPr="003D2CB8">
        <w:rPr>
          <w:rFonts w:ascii="Times New Roman" w:hAnsi="Times New Roman" w:cs="Times New Roman"/>
          <w:sz w:val="28"/>
          <w:szCs w:val="28"/>
        </w:rPr>
        <w:t>của Tòa án</w:t>
      </w:r>
      <w:r w:rsidR="00BC28D8" w:rsidRPr="003D2CB8">
        <w:rPr>
          <w:rFonts w:ascii="Times New Roman" w:hAnsi="Times New Roman" w:cs="Times New Roman"/>
          <w:sz w:val="28"/>
          <w:szCs w:val="28"/>
        </w:rPr>
        <w:t xml:space="preserve"> nhân dân</w:t>
      </w:r>
      <w:r w:rsidR="00804B1F" w:rsidRPr="003D2CB8">
        <w:rPr>
          <w:rFonts w:ascii="Times New Roman" w:hAnsi="Times New Roman" w:cs="Times New Roman"/>
          <w:sz w:val="28"/>
          <w:szCs w:val="28"/>
        </w:rPr>
        <w:t xml:space="preserve"> </w:t>
      </w:r>
      <w:r w:rsidR="00BC28D8" w:rsidRPr="003D2CB8">
        <w:rPr>
          <w:rFonts w:ascii="Times New Roman" w:hAnsi="Times New Roman" w:cs="Times New Roman"/>
          <w:sz w:val="28"/>
          <w:szCs w:val="28"/>
        </w:rPr>
        <w:t>cấp huyện</w:t>
      </w:r>
      <w:r w:rsidR="00804B1F" w:rsidRPr="003D2CB8">
        <w:rPr>
          <w:rFonts w:ascii="Times New Roman" w:hAnsi="Times New Roman" w:cs="Times New Roman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z w:val="28"/>
          <w:szCs w:val="28"/>
        </w:rPr>
        <w:t>là</w:t>
      </w:r>
      <w:r w:rsidRPr="0078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6682" w:rsidRPr="003D2CB8">
        <w:rPr>
          <w:rFonts w:ascii="Times New Roman" w:hAnsi="Times New Roman" w:cs="Times New Roman"/>
          <w:sz w:val="28"/>
          <w:szCs w:val="28"/>
        </w:rPr>
        <w:t>5</w:t>
      </w:r>
      <w:r w:rsidR="00BC28D8" w:rsidRPr="003D2CB8">
        <w:rPr>
          <w:rFonts w:ascii="Times New Roman" w:hAnsi="Times New Roman" w:cs="Times New Roman"/>
          <w:sz w:val="28"/>
          <w:szCs w:val="28"/>
        </w:rPr>
        <w:t>.</w:t>
      </w:r>
      <w:r w:rsidR="001109DB" w:rsidRPr="003D2CB8">
        <w:rPr>
          <w:rFonts w:ascii="Times New Roman" w:hAnsi="Times New Roman" w:cs="Times New Roman"/>
          <w:sz w:val="28"/>
          <w:szCs w:val="28"/>
        </w:rPr>
        <w:t>549</w:t>
      </w:r>
      <w:r w:rsidR="00FE5FF7" w:rsidRPr="003D2CB8">
        <w:rPr>
          <w:rFonts w:ascii="Times New Roman" w:hAnsi="Times New Roman" w:cs="Times New Roman"/>
          <w:sz w:val="28"/>
          <w:szCs w:val="28"/>
        </w:rPr>
        <w:t xml:space="preserve"> </w:t>
      </w:r>
      <w:r w:rsidR="00804B1F" w:rsidRPr="003D2CB8">
        <w:rPr>
          <w:rFonts w:ascii="Times New Roman" w:hAnsi="Times New Roman" w:cs="Times New Roman"/>
          <w:sz w:val="28"/>
          <w:szCs w:val="28"/>
        </w:rPr>
        <w:t>người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, trong đó </w:t>
      </w:r>
      <w:r w:rsidR="00407507" w:rsidRPr="00B46A24">
        <w:rPr>
          <w:rFonts w:ascii="Times New Roman" w:hAnsi="Times New Roman" w:cs="Times New Roman"/>
          <w:sz w:val="28"/>
          <w:szCs w:val="28"/>
        </w:rPr>
        <w:t xml:space="preserve">tỷ lệ 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992E1F" w:rsidRPr="003D2CB8">
        <w:rPr>
          <w:rFonts w:ascii="Times New Roman" w:hAnsi="Times New Roman" w:cs="Times New Roman"/>
          <w:sz w:val="28"/>
          <w:szCs w:val="28"/>
        </w:rPr>
        <w:t>b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ậc </w:t>
      </w:r>
      <w:r w:rsidR="00260A17" w:rsidRPr="003D2CB8">
        <w:rPr>
          <w:rFonts w:ascii="Times New Roman" w:hAnsi="Times New Roman" w:cs="Times New Roman"/>
          <w:sz w:val="28"/>
          <w:szCs w:val="28"/>
        </w:rPr>
        <w:t>2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 không quá </w:t>
      </w:r>
      <w:r w:rsidR="00E22D55" w:rsidRPr="003D2CB8">
        <w:rPr>
          <w:rFonts w:ascii="Times New Roman" w:hAnsi="Times New Roman" w:cs="Times New Roman"/>
          <w:sz w:val="28"/>
          <w:szCs w:val="28"/>
        </w:rPr>
        <w:t>3</w:t>
      </w:r>
      <w:r w:rsidR="00275AD4" w:rsidRPr="003D2CB8">
        <w:rPr>
          <w:rFonts w:ascii="Times New Roman" w:hAnsi="Times New Roman" w:cs="Times New Roman"/>
          <w:sz w:val="28"/>
          <w:szCs w:val="28"/>
        </w:rPr>
        <w:t>0%</w:t>
      </w:r>
      <w:r w:rsidR="0007793F" w:rsidRPr="003D2CB8">
        <w:rPr>
          <w:rFonts w:ascii="Times New Roman" w:hAnsi="Times New Roman" w:cs="Times New Roman"/>
          <w:sz w:val="28"/>
          <w:szCs w:val="28"/>
        </w:rPr>
        <w:t>,</w:t>
      </w:r>
      <w:r w:rsidR="0007793F" w:rsidRPr="00B46A24">
        <w:rPr>
          <w:rFonts w:ascii="Times New Roman" w:hAnsi="Times New Roman" w:cs="Times New Roman"/>
          <w:sz w:val="28"/>
          <w:szCs w:val="28"/>
        </w:rPr>
        <w:t xml:space="preserve"> còn</w:t>
      </w:r>
      <w:r w:rsidR="0007793F" w:rsidRPr="0078278C">
        <w:rPr>
          <w:rFonts w:ascii="Times New Roman" w:hAnsi="Times New Roman" w:cs="Times New Roman"/>
          <w:sz w:val="28"/>
          <w:szCs w:val="28"/>
        </w:rPr>
        <w:t xml:space="preserve"> lại là Thẩm phán Tòa án nhân dân bậc 1.</w:t>
      </w:r>
    </w:p>
    <w:p w14:paraId="4AF80166" w14:textId="4547B9E6" w:rsidR="004A2F7D" w:rsidRPr="0078278C" w:rsidRDefault="004A2F7D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F19A7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Tổng số Thẩm phán Tòa án nhân dân của </w:t>
      </w:r>
      <w:r w:rsidR="0004483A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="001F19A7" w:rsidRPr="003D2CB8">
        <w:rPr>
          <w:rFonts w:ascii="Times New Roman" w:hAnsi="Times New Roman" w:cs="Times New Roman"/>
          <w:spacing w:val="-4"/>
          <w:sz w:val="28"/>
          <w:szCs w:val="28"/>
        </w:rPr>
        <w:t>Tòa án quân sự là 1</w:t>
      </w:r>
      <w:r w:rsidR="007B74E8" w:rsidRPr="003D2CB8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="001F19A7" w:rsidRPr="0078278C">
        <w:rPr>
          <w:rFonts w:ascii="Times New Roman" w:hAnsi="Times New Roman" w:cs="Times New Roman"/>
          <w:sz w:val="28"/>
          <w:szCs w:val="28"/>
        </w:rPr>
        <w:t xml:space="preserve"> người.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Số lượng, cơ cấu tỷ lệ các bậc Thẩm phán Tòa án nhân dân của </w:t>
      </w:r>
      <w:r w:rsidR="00910088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>Tòa án quân</w:t>
      </w:r>
      <w:r w:rsidRPr="0078278C">
        <w:rPr>
          <w:rFonts w:ascii="Times New Roman" w:hAnsi="Times New Roman" w:cs="Times New Roman"/>
          <w:sz w:val="28"/>
          <w:szCs w:val="28"/>
        </w:rPr>
        <w:t xml:space="preserve"> sự </w:t>
      </w:r>
      <w:r w:rsidR="00910088" w:rsidRPr="0078278C">
        <w:rPr>
          <w:rFonts w:ascii="Times New Roman" w:hAnsi="Times New Roman" w:cs="Times New Roman"/>
          <w:sz w:val="28"/>
          <w:szCs w:val="28"/>
        </w:rPr>
        <w:t>như sau:</w:t>
      </w:r>
    </w:p>
    <w:p w14:paraId="58BDA546" w14:textId="60884A40" w:rsidR="00581A4F" w:rsidRPr="0078278C" w:rsidRDefault="004067C8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trung ương có Thẩm phán Tòa án nhân dân </w:t>
      </w:r>
      <w:r w:rsidR="002F7780" w:rsidRPr="003D2CB8"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ậc 3</w:t>
      </w:r>
      <w:r w:rsidR="00927C96" w:rsidRPr="003D2CB8">
        <w:rPr>
          <w:rFonts w:ascii="Times New Roman" w:hAnsi="Times New Roman" w:cs="Times New Roman"/>
          <w:spacing w:val="-4"/>
          <w:sz w:val="28"/>
          <w:szCs w:val="28"/>
        </w:rPr>
        <w:t>, s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ố lượng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 là 15 người</w:t>
      </w:r>
      <w:r w:rsidR="00BF2CC4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7E7A451E" w14:textId="50DC7327" w:rsidR="00581A4F" w:rsidRPr="0078278C" w:rsidRDefault="00165B93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b)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quân khu và tương đương có Thẩm phán Tòa án nhân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 dân </w:t>
      </w:r>
      <w:r w:rsidR="0018696F" w:rsidRPr="0078278C">
        <w:rPr>
          <w:rFonts w:ascii="Times New Roman" w:hAnsi="Times New Roman" w:cs="Times New Roman"/>
          <w:sz w:val="28"/>
          <w:szCs w:val="28"/>
        </w:rPr>
        <w:t>b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ậc 2, Thẩm phán Tòa án nhân dân </w:t>
      </w:r>
      <w:r w:rsidR="0018696F" w:rsidRPr="0078278C">
        <w:rPr>
          <w:rFonts w:ascii="Times New Roman" w:hAnsi="Times New Roman" w:cs="Times New Roman"/>
          <w:sz w:val="28"/>
          <w:szCs w:val="28"/>
        </w:rPr>
        <w:t>b</w:t>
      </w:r>
      <w:r w:rsidR="00581A4F" w:rsidRPr="0078278C">
        <w:rPr>
          <w:rFonts w:ascii="Times New Roman" w:hAnsi="Times New Roman" w:cs="Times New Roman"/>
          <w:sz w:val="28"/>
          <w:szCs w:val="28"/>
        </w:rPr>
        <w:t>ậc 3.</w:t>
      </w:r>
    </w:p>
    <w:p w14:paraId="33BA962C" w14:textId="29D5EB6C" w:rsidR="00581A4F" w:rsidRPr="0078278C" w:rsidRDefault="00581A4F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Số lượng Thẩm phán Tòa án nhân dân của Tòa án quân sự quân khu và tương đương là 5</w:t>
      </w:r>
      <w:r w:rsidR="009E3FD9" w:rsidRPr="0078278C">
        <w:rPr>
          <w:rFonts w:ascii="Times New Roman" w:hAnsi="Times New Roman" w:cs="Times New Roman"/>
          <w:sz w:val="28"/>
          <w:szCs w:val="28"/>
        </w:rPr>
        <w:t>4</w:t>
      </w:r>
      <w:r w:rsidRPr="0078278C">
        <w:rPr>
          <w:rFonts w:ascii="Times New Roman" w:hAnsi="Times New Roman" w:cs="Times New Roman"/>
          <w:sz w:val="28"/>
          <w:szCs w:val="28"/>
        </w:rPr>
        <w:t xml:space="preserve"> người, trong đó </w:t>
      </w:r>
      <w:r w:rsidR="00407507" w:rsidRPr="0078278C">
        <w:rPr>
          <w:rFonts w:ascii="Times New Roman" w:hAnsi="Times New Roman" w:cs="Times New Roman"/>
          <w:sz w:val="28"/>
          <w:szCs w:val="28"/>
        </w:rPr>
        <w:t xml:space="preserve">tỷ lệ </w:t>
      </w:r>
      <w:r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18696F" w:rsidRPr="0078278C">
        <w:rPr>
          <w:rFonts w:ascii="Times New Roman" w:hAnsi="Times New Roman" w:cs="Times New Roman"/>
          <w:sz w:val="28"/>
          <w:szCs w:val="28"/>
        </w:rPr>
        <w:t>b</w:t>
      </w:r>
      <w:r w:rsidRPr="0078278C">
        <w:rPr>
          <w:rFonts w:ascii="Times New Roman" w:hAnsi="Times New Roman" w:cs="Times New Roman"/>
          <w:sz w:val="28"/>
          <w:szCs w:val="28"/>
        </w:rPr>
        <w:t>ậc 3 không quá 30%</w:t>
      </w:r>
      <w:r w:rsidR="00EE6BB6" w:rsidRPr="0078278C">
        <w:rPr>
          <w:rFonts w:ascii="Times New Roman" w:hAnsi="Times New Roman" w:cs="Times New Roman"/>
          <w:sz w:val="28"/>
          <w:szCs w:val="28"/>
        </w:rPr>
        <w:t>,</w:t>
      </w:r>
      <w:r w:rsidR="00261B2E" w:rsidRPr="0078278C">
        <w:rPr>
          <w:rFonts w:ascii="Times New Roman" w:hAnsi="Times New Roman" w:cs="Times New Roman"/>
          <w:sz w:val="28"/>
          <w:szCs w:val="28"/>
        </w:rPr>
        <w:t xml:space="preserve"> còn lại là Thẩm phán Tòa án nhân dân bậc 2;</w:t>
      </w:r>
    </w:p>
    <w:p w14:paraId="181FDCA5" w14:textId="719FA60F" w:rsidR="00581A4F" w:rsidRPr="0078278C" w:rsidRDefault="00D8068C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c)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khu vực có Thẩm phán Tòa án nhân dân </w:t>
      </w:r>
      <w:r w:rsidR="001C6C64" w:rsidRPr="003D2CB8"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="001C6C64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 1, 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Thẩm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 phán Tòa án nhân dân </w:t>
      </w:r>
      <w:r w:rsidR="001C6C64" w:rsidRPr="0078278C">
        <w:rPr>
          <w:rFonts w:ascii="Times New Roman" w:hAnsi="Times New Roman" w:cs="Times New Roman"/>
          <w:sz w:val="28"/>
          <w:szCs w:val="28"/>
        </w:rPr>
        <w:t>b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ậc 2. </w:t>
      </w:r>
    </w:p>
    <w:p w14:paraId="406C61A9" w14:textId="65A9CCDF" w:rsidR="002B5163" w:rsidRPr="003D2CB8" w:rsidRDefault="00581A4F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pacing w:val="4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Số lượng Thẩm phán Tòa án nhân dân của Tòa án quân sự khu vực là </w:t>
      </w:r>
      <w:r w:rsidR="008A784F" w:rsidRPr="003D2CB8">
        <w:rPr>
          <w:rFonts w:ascii="Times New Roman" w:hAnsi="Times New Roman" w:cs="Times New Roman"/>
          <w:spacing w:val="-8"/>
          <w:sz w:val="28"/>
          <w:szCs w:val="28"/>
        </w:rPr>
        <w:t>60</w:t>
      </w:r>
      <w:r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 người,</w:t>
      </w:r>
      <w:r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trong đó </w:t>
      </w:r>
      <w:r w:rsidR="00407507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tỷ lệ 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Thẩm phán Tòa án nhân dân </w:t>
      </w:r>
      <w:r w:rsidR="001C6C64" w:rsidRPr="003D2CB8">
        <w:rPr>
          <w:rFonts w:ascii="Times New Roman" w:hAnsi="Times New Roman" w:cs="Times New Roman"/>
          <w:spacing w:val="4"/>
          <w:sz w:val="28"/>
          <w:szCs w:val="28"/>
        </w:rPr>
        <w:t>b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>ậc 2 không quá 30%</w:t>
      </w:r>
      <w:r w:rsidR="00261B2E" w:rsidRPr="003D2CB8">
        <w:rPr>
          <w:rFonts w:ascii="Times New Roman" w:hAnsi="Times New Roman" w:cs="Times New Roman"/>
          <w:spacing w:val="4"/>
          <w:sz w:val="28"/>
          <w:szCs w:val="28"/>
        </w:rPr>
        <w:t>, còn lại là Thẩm phán Tòa án nhân dân bậc 1.</w:t>
      </w:r>
    </w:p>
    <w:p w14:paraId="21F9BC89" w14:textId="175F712B" w:rsidR="0094777C" w:rsidRPr="002D057E" w:rsidRDefault="0094777C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7E">
        <w:rPr>
          <w:rFonts w:ascii="Times New Roman" w:hAnsi="Times New Roman" w:cs="Times New Roman"/>
          <w:b/>
          <w:sz w:val="28"/>
          <w:szCs w:val="28"/>
        </w:rPr>
        <w:t>Điề</w:t>
      </w:r>
      <w:r w:rsidR="002706CC" w:rsidRPr="002D057E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8F1F36" w:rsidRPr="002D057E">
        <w:rPr>
          <w:rFonts w:ascii="Times New Roman" w:hAnsi="Times New Roman" w:cs="Times New Roman"/>
          <w:b/>
          <w:sz w:val="28"/>
          <w:szCs w:val="28"/>
        </w:rPr>
        <w:t>9</w:t>
      </w:r>
      <w:r w:rsidR="00873E1F" w:rsidRPr="002D057E">
        <w:rPr>
          <w:rFonts w:ascii="Times New Roman" w:hAnsi="Times New Roman" w:cs="Times New Roman"/>
          <w:b/>
          <w:sz w:val="28"/>
          <w:szCs w:val="28"/>
        </w:rPr>
        <w:t>. Điều khoản chuyển tiếp</w:t>
      </w:r>
    </w:p>
    <w:p w14:paraId="04C28ED1" w14:textId="5149F585" w:rsidR="00995538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1.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Thẩm phán cao cấp, Thẩm phán trung cấp, Thẩm phán sơ cấp theo quy định của Luật Tổ chức Tòa án nhân dân </w:t>
      </w:r>
      <w:r w:rsidR="00261B2E" w:rsidRPr="002D057E">
        <w:rPr>
          <w:rFonts w:ascii="Times New Roman" w:hAnsi="Times New Roman" w:cs="Times New Roman"/>
          <w:sz w:val="28"/>
          <w:szCs w:val="28"/>
        </w:rPr>
        <w:t xml:space="preserve">số 62/2014/QH13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được chuyển thành Thẩm phán Tòa án nhân dân theo quy định </w:t>
      </w:r>
      <w:r w:rsidR="007604E9" w:rsidRPr="002D057E">
        <w:rPr>
          <w:rFonts w:ascii="Times New Roman" w:hAnsi="Times New Roman" w:cs="Times New Roman"/>
          <w:sz w:val="28"/>
          <w:szCs w:val="28"/>
        </w:rPr>
        <w:t>tại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 Điều 152 </w:t>
      </w:r>
      <w:r w:rsidR="00C127DC" w:rsidRPr="002D057E">
        <w:rPr>
          <w:rFonts w:ascii="Times New Roman" w:hAnsi="Times New Roman" w:cs="Times New Roman"/>
          <w:sz w:val="28"/>
          <w:szCs w:val="28"/>
        </w:rPr>
        <w:t xml:space="preserve">của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Luật Tổ chức Tòa án nhân dân </w:t>
      </w:r>
      <w:r w:rsidR="00261B2E" w:rsidRPr="002D057E">
        <w:rPr>
          <w:rFonts w:ascii="Times New Roman" w:hAnsi="Times New Roman" w:cs="Times New Roman"/>
          <w:sz w:val="28"/>
          <w:szCs w:val="28"/>
        </w:rPr>
        <w:t xml:space="preserve">số 34/2024/QH15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và được Chánh án Tòa án nhân dân tối cao xếp bậc Thẩm phán Tòa án nhân dân như sau: </w:t>
      </w:r>
    </w:p>
    <w:p w14:paraId="36EDA07F" w14:textId="6C071F6C" w:rsidR="00995538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a)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Thẩm phán cao cấp được xếp vào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94777C" w:rsidRPr="002D057E">
        <w:rPr>
          <w:rFonts w:ascii="Times New Roman" w:hAnsi="Times New Roman" w:cs="Times New Roman"/>
          <w:sz w:val="28"/>
          <w:szCs w:val="28"/>
        </w:rPr>
        <w:t>ậ</w:t>
      </w:r>
      <w:r w:rsidR="00985A2E" w:rsidRPr="002D057E">
        <w:rPr>
          <w:rFonts w:ascii="Times New Roman" w:hAnsi="Times New Roman" w:cs="Times New Roman"/>
          <w:sz w:val="28"/>
          <w:szCs w:val="28"/>
        </w:rPr>
        <w:t>c 3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. </w:t>
      </w:r>
      <w:r w:rsidR="00D317BF" w:rsidRPr="002D057E">
        <w:rPr>
          <w:rFonts w:ascii="Times New Roman" w:hAnsi="Times New Roman" w:cs="Times New Roman"/>
          <w:sz w:val="28"/>
          <w:szCs w:val="28"/>
        </w:rPr>
        <w:t xml:space="preserve">Thời gian giữ bậc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D317BF" w:rsidRPr="002D057E">
        <w:rPr>
          <w:rFonts w:ascii="Times New Roman" w:hAnsi="Times New Roman" w:cs="Times New Roman"/>
          <w:sz w:val="28"/>
          <w:szCs w:val="28"/>
        </w:rPr>
        <w:t>ậc 3 tính từ thời điểm bổ nhiệm lần đầu Thẩm phán cao cấp</w:t>
      </w:r>
      <w:r w:rsidR="00261B2E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5533074B" w14:textId="7BE75E8E" w:rsidR="005258AA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b) </w:t>
      </w:r>
      <w:r w:rsidR="0094777C" w:rsidRPr="002D057E">
        <w:rPr>
          <w:rFonts w:ascii="Times New Roman" w:hAnsi="Times New Roman" w:cs="Times New Roman"/>
          <w:spacing w:val="-4"/>
          <w:sz w:val="28"/>
          <w:szCs w:val="28"/>
        </w:rPr>
        <w:t>Thẩm phán trung cấ</w:t>
      </w:r>
      <w:r w:rsidR="00985A2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p 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được xếp vào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ậc 2. </w:t>
      </w:r>
      <w:r w:rsidR="00D317BF" w:rsidRPr="002D057E">
        <w:rPr>
          <w:rFonts w:ascii="Times New Roman" w:hAnsi="Times New Roman" w:cs="Times New Roman"/>
          <w:sz w:val="28"/>
          <w:szCs w:val="28"/>
        </w:rPr>
        <w:t xml:space="preserve">Thời gian giữ bậc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D317BF" w:rsidRPr="002D057E">
        <w:rPr>
          <w:rFonts w:ascii="Times New Roman" w:hAnsi="Times New Roman" w:cs="Times New Roman"/>
          <w:sz w:val="28"/>
          <w:szCs w:val="28"/>
        </w:rPr>
        <w:t>ậc 2 tính từ thời điểm bổ nhiệm lần đầu Thẩm phán trung cấp</w:t>
      </w:r>
      <w:r w:rsidR="00261B2E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21ABBC50" w14:textId="2FD9A97A" w:rsidR="00CF5C67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c) </w:t>
      </w:r>
      <w:r w:rsidR="00985A2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Thẩm phán </w:t>
      </w:r>
      <w:r w:rsidR="00C861DF" w:rsidRPr="002D057E">
        <w:rPr>
          <w:rFonts w:ascii="Times New Roman" w:hAnsi="Times New Roman" w:cs="Times New Roman"/>
          <w:spacing w:val="-4"/>
          <w:sz w:val="28"/>
          <w:szCs w:val="28"/>
        </w:rPr>
        <w:t>sơ</w:t>
      </w:r>
      <w:r w:rsidR="00985A2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cấp 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được xếp vào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ậc 1. </w:t>
      </w:r>
      <w:r w:rsidR="00CF5C67" w:rsidRPr="002D057E">
        <w:rPr>
          <w:rFonts w:ascii="Times New Roman" w:hAnsi="Times New Roman" w:cs="Times New Roman"/>
          <w:sz w:val="28"/>
          <w:szCs w:val="28"/>
        </w:rPr>
        <w:t xml:space="preserve">Thời gian giữ bậc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CF5C67" w:rsidRPr="002D057E">
        <w:rPr>
          <w:rFonts w:ascii="Times New Roman" w:hAnsi="Times New Roman" w:cs="Times New Roman"/>
          <w:sz w:val="28"/>
          <w:szCs w:val="28"/>
        </w:rPr>
        <w:t>ậc 1 tính từ thời điểm bổ nhiệm lần đầu Thẩm phán sơ cấ</w:t>
      </w:r>
      <w:r w:rsidR="006006D3" w:rsidRPr="002D057E">
        <w:rPr>
          <w:rFonts w:ascii="Times New Roman" w:hAnsi="Times New Roman" w:cs="Times New Roman"/>
          <w:sz w:val="28"/>
          <w:szCs w:val="28"/>
        </w:rPr>
        <w:t>p</w:t>
      </w:r>
      <w:r w:rsidR="00712D94" w:rsidRPr="002D057E">
        <w:rPr>
          <w:rFonts w:ascii="Times New Roman" w:hAnsi="Times New Roman" w:cs="Times New Roman"/>
          <w:sz w:val="28"/>
          <w:szCs w:val="28"/>
        </w:rPr>
        <w:t>.</w:t>
      </w:r>
    </w:p>
    <w:p w14:paraId="54640A66" w14:textId="1A5F983F" w:rsidR="009852B6" w:rsidRPr="002D057E" w:rsidRDefault="00CF5C67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057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>. Việc chuyển</w:t>
      </w:r>
      <w:r w:rsidR="009124D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 xếp bậc Thẩm phán Tòa án nhân dân </w:t>
      </w:r>
      <w:r w:rsidR="00EE527A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quy định tại </w:t>
      </w:r>
      <w:r w:rsidR="006F314D" w:rsidRPr="002D057E">
        <w:rPr>
          <w:rFonts w:ascii="Times New Roman" w:hAnsi="Times New Roman" w:cs="Times New Roman"/>
          <w:spacing w:val="-2"/>
          <w:sz w:val="28"/>
          <w:szCs w:val="28"/>
        </w:rPr>
        <w:t>k</w:t>
      </w:r>
      <w:r w:rsidR="00EE527A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hoản 1 Điều </w:t>
      </w:r>
      <w:r w:rsidR="00B47419" w:rsidRPr="002D057E">
        <w:rPr>
          <w:rFonts w:ascii="Times New Roman" w:hAnsi="Times New Roman" w:cs="Times New Roman"/>
          <w:spacing w:val="-2"/>
          <w:sz w:val="28"/>
          <w:szCs w:val="28"/>
        </w:rPr>
        <w:t>này</w:t>
      </w:r>
      <w:r w:rsidR="00FF5CA7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không </w:t>
      </w:r>
      <w:r w:rsidR="00FF5CA7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thực hiện 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>đồng thời với xét nâng bậc Thẩm phán</w:t>
      </w:r>
      <w:r w:rsidR="00DB0A54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 Tòa án nhân dân.</w:t>
      </w:r>
      <w:r w:rsidR="00FE5F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CEFD3E2" w14:textId="215D2FD8" w:rsidR="0094777C" w:rsidRPr="002D057E" w:rsidRDefault="0094777C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Điều </w:t>
      </w:r>
      <w:r w:rsidR="002B5163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233F88">
        <w:rPr>
          <w:rFonts w:ascii="Times New Roman" w:hAnsi="Times New Roman" w:cs="Times New Roman"/>
          <w:b/>
          <w:bCs/>
          <w:sz w:val="28"/>
          <w:szCs w:val="28"/>
        </w:rPr>
        <w:t xml:space="preserve">Điều khoản </w:t>
      </w:r>
      <w:r w:rsidR="002B5163" w:rsidRPr="002D057E">
        <w:rPr>
          <w:rFonts w:ascii="Times New Roman" w:hAnsi="Times New Roman" w:cs="Times New Roman"/>
          <w:b/>
          <w:bCs/>
          <w:sz w:val="28"/>
          <w:szCs w:val="28"/>
        </w:rPr>
        <w:t>thi hành</w:t>
      </w:r>
    </w:p>
    <w:p w14:paraId="37A03D00" w14:textId="51454E44" w:rsidR="00CF27C5" w:rsidRPr="003D2CB8" w:rsidRDefault="00B46A24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F27C5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Nghị quyết này có hiệu lực </w:t>
      </w:r>
      <w:r w:rsidR="00AB57A1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thi hành </w:t>
      </w:r>
      <w:r w:rsidR="00CF27C5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từ ngày </w:t>
      </w:r>
      <w:r w:rsidR="00AB57A1" w:rsidRPr="003D2CB8">
        <w:rPr>
          <w:rFonts w:ascii="Times New Roman" w:hAnsi="Times New Roman" w:cs="Times New Roman"/>
          <w:spacing w:val="-2"/>
          <w:sz w:val="28"/>
          <w:szCs w:val="28"/>
        </w:rPr>
        <w:t>thông qua</w:t>
      </w:r>
      <w:r w:rsidR="00CF27C5" w:rsidRPr="003D2C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33D3B1B" w14:textId="00E3927B" w:rsidR="00F01A60" w:rsidRPr="003D2CB8" w:rsidRDefault="00B46A24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Quy </w:t>
      </w:r>
      <w:r w:rsidR="0041238C" w:rsidRPr="003D2CB8">
        <w:rPr>
          <w:rFonts w:ascii="Times New Roman" w:hAnsi="Times New Roman" w:cs="Times New Roman"/>
          <w:spacing w:val="-2"/>
          <w:sz w:val="28"/>
          <w:szCs w:val="28"/>
        </w:rPr>
        <w:t>định về số lượng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Thẩm phán 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của 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>Tòa án nhân dân</w:t>
      </w:r>
      <w:r w:rsidR="00477F0A" w:rsidRPr="003D2CB8">
        <w:rPr>
          <w:rFonts w:ascii="Times New Roman" w:hAnsi="Times New Roman" w:cs="Times New Roman"/>
          <w:spacing w:val="-2"/>
          <w:sz w:val="28"/>
          <w:szCs w:val="28"/>
        </w:rPr>
        <w:t>, Tòa án quân sự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2A13" w:rsidRPr="003D2CB8">
        <w:rPr>
          <w:rFonts w:ascii="Times New Roman" w:hAnsi="Times New Roman" w:cs="Times New Roman"/>
          <w:spacing w:val="4"/>
          <w:sz w:val="28"/>
          <w:szCs w:val="28"/>
        </w:rPr>
        <w:t>các c</w:t>
      </w:r>
      <w:r w:rsidR="0041238C" w:rsidRPr="003D2CB8">
        <w:rPr>
          <w:rFonts w:ascii="Times New Roman" w:hAnsi="Times New Roman" w:cs="Times New Roman"/>
          <w:spacing w:val="4"/>
          <w:sz w:val="28"/>
          <w:szCs w:val="28"/>
        </w:rPr>
        <w:t>ấp</w:t>
      </w:r>
      <w:r w:rsidR="007C2A13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tại </w:t>
      </w:r>
      <w:r w:rsidR="00F01A60" w:rsidRPr="003D2CB8">
        <w:rPr>
          <w:rFonts w:ascii="Times New Roman" w:hAnsi="Times New Roman" w:cs="Times New Roman"/>
          <w:spacing w:val="4"/>
          <w:sz w:val="28"/>
          <w:szCs w:val="28"/>
        </w:rPr>
        <w:t>Nghị quyết số 473a/NQ-UBTVQH13 ngày 28 tháng 3 năm 2012; Nghị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quyết số 1278/NQ-UBTVQH13 ngày 01 tháng 7 năm 2016; Nghị quyết số </w:t>
      </w:r>
      <w:r w:rsidR="00F01A60" w:rsidRPr="003D2CB8">
        <w:rPr>
          <w:rFonts w:ascii="Times New Roman" w:hAnsi="Times New Roman" w:cs="Times New Roman"/>
          <w:spacing w:val="-8"/>
          <w:sz w:val="28"/>
          <w:szCs w:val="28"/>
        </w:rPr>
        <w:t>571/NQ-UBTVQH14 ngày 10 tháng 9 năm 2018; Nghị quyết số 572/NQ-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>UBTVQH14 ngày 10 tháng 9 năm 2018 của Ủy ban Thường vụ Quốc hội hết hiệu lực kể từ ngày Nghị quyết này có hiệu lực</w:t>
      </w:r>
      <w:r w:rsidR="009D425B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thi hành.</w:t>
      </w:r>
    </w:p>
    <w:p w14:paraId="1EBF1335" w14:textId="32805A1E" w:rsidR="002E5B7F" w:rsidRPr="003D2CB8" w:rsidRDefault="002E5B7F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2CB8">
        <w:rPr>
          <w:rFonts w:ascii="Times New Roman" w:hAnsi="Times New Roman" w:cs="Times New Roman"/>
          <w:spacing w:val="2"/>
          <w:sz w:val="28"/>
          <w:szCs w:val="28"/>
        </w:rPr>
        <w:t>3. Chánh án Tòa án nhân dân tối cao trình Ủy ban Thường vụ Quốc hội xem</w:t>
      </w:r>
      <w:r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xét, quyết định số lượng, cơ cấu tỷ lệ Thẩm phán Tòa án nhân dân</w:t>
      </w:r>
      <w:r w:rsidR="00A93EA6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bậc 2 và Thẩm phán Tòa án nhân dân bậc 3 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của </w:t>
      </w:r>
      <w:r w:rsidR="00A93EA6" w:rsidRPr="003D2CB8">
        <w:rPr>
          <w:rFonts w:ascii="Times New Roman" w:hAnsi="Times New Roman" w:cs="Times New Roman"/>
          <w:spacing w:val="-2"/>
          <w:sz w:val="28"/>
          <w:szCs w:val="28"/>
        </w:rPr>
        <w:t>Tòa án nhân dân</w:t>
      </w:r>
      <w:r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sơ thẩm chuyên biệt </w:t>
      </w:r>
      <w:r w:rsidR="000B6A9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khi </w:t>
      </w:r>
      <w:r w:rsidR="000B6A92" w:rsidRPr="003D2CB8">
        <w:rPr>
          <w:rFonts w:ascii="Times New Roman" w:hAnsi="Times New Roman" w:cs="Times New Roman"/>
          <w:spacing w:val="2"/>
          <w:sz w:val="28"/>
          <w:szCs w:val="28"/>
        </w:rPr>
        <w:t xml:space="preserve">thành lập Tòa án nhân dân sơ thẩm chuyên biệt trong tổng biên chế của Tòa án </w:t>
      </w:r>
      <w:r w:rsidR="00EF62A6" w:rsidRPr="003D2CB8">
        <w:rPr>
          <w:rFonts w:ascii="Times New Roman" w:hAnsi="Times New Roman" w:cs="Times New Roman"/>
          <w:spacing w:val="2"/>
          <w:sz w:val="28"/>
          <w:szCs w:val="28"/>
        </w:rPr>
        <w:t>nhân</w:t>
      </w:r>
      <w:r w:rsidR="00EF62A6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dân </w:t>
      </w:r>
      <w:r w:rsidR="000B6A9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do cấp có thẩm quyền 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quyết </w:t>
      </w:r>
      <w:r w:rsidR="000B6A92" w:rsidRPr="003D2CB8">
        <w:rPr>
          <w:rFonts w:ascii="Times New Roman" w:hAnsi="Times New Roman" w:cs="Times New Roman"/>
          <w:spacing w:val="-2"/>
          <w:sz w:val="28"/>
          <w:szCs w:val="28"/>
        </w:rPr>
        <w:t>định.</w:t>
      </w:r>
    </w:p>
    <w:p w14:paraId="6D147274" w14:textId="51788DA9" w:rsidR="0094777C" w:rsidRDefault="009D425B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="0094777C" w:rsidRPr="003D2CB8">
        <w:rPr>
          <w:rFonts w:ascii="Times New Roman" w:hAnsi="Times New Roman" w:cs="Times New Roman"/>
          <w:spacing w:val="2"/>
          <w:sz w:val="28"/>
          <w:szCs w:val="28"/>
        </w:rPr>
        <w:t>Chánh án Tòa án nhân dân tối cao, Bộ trưởng Bộ Quốc phòng và các cơ</w:t>
      </w:r>
      <w:r w:rsidR="0094777C" w:rsidRPr="0078278C">
        <w:rPr>
          <w:rFonts w:ascii="Times New Roman" w:hAnsi="Times New Roman" w:cs="Times New Roman"/>
          <w:sz w:val="28"/>
          <w:szCs w:val="28"/>
        </w:rPr>
        <w:t xml:space="preserve"> quan liên quan chịu trách nhiệm thi hành Nghị quyết này.</w:t>
      </w:r>
    </w:p>
    <w:p w14:paraId="18DF6B1B" w14:textId="42786C24" w:rsidR="00AD7B11" w:rsidRPr="0078278C" w:rsidRDefault="00AD7B11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60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7373FEC" wp14:editId="1620B982">
                <wp:simplePos x="0" y="0"/>
                <wp:positionH relativeFrom="margin">
                  <wp:posOffset>7620</wp:posOffset>
                </wp:positionH>
                <wp:positionV relativeFrom="paragraph">
                  <wp:posOffset>203546</wp:posOffset>
                </wp:positionV>
                <wp:extent cx="5753100" cy="0"/>
                <wp:effectExtent l="0" t="0" r="19050" b="19050"/>
                <wp:wrapNone/>
                <wp:docPr id="139071471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82F5A3" id="Straight Connector 5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6pt,16.05pt" to="45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ED7C899" w14:textId="741AC805" w:rsidR="008E502A" w:rsidRPr="003D2CB8" w:rsidRDefault="008E502A" w:rsidP="008E502A">
      <w:pPr>
        <w:pStyle w:val="BodyTextIndent"/>
        <w:tabs>
          <w:tab w:val="left" w:pos="1260"/>
        </w:tabs>
        <w:spacing w:before="240" w:after="0" w:line="320" w:lineRule="exact"/>
        <w:ind w:left="0" w:firstLine="720"/>
        <w:jc w:val="both"/>
        <w:rPr>
          <w:i/>
          <w:sz w:val="28"/>
          <w:szCs w:val="28"/>
          <w:lang w:val="es-ES"/>
        </w:rPr>
      </w:pPr>
      <w:r w:rsidRPr="003D2CB8">
        <w:rPr>
          <w:i/>
          <w:sz w:val="28"/>
          <w:szCs w:val="28"/>
          <w:lang w:val="es-ES"/>
        </w:rPr>
        <w:t>Nghị quyết này được Ủy ban Thường vụ Quốc hội nước Cộng hòa xã hội</w:t>
      </w:r>
      <w:r w:rsidR="00FE5FF7" w:rsidRPr="003D2CB8">
        <w:rPr>
          <w:i/>
          <w:sz w:val="28"/>
          <w:szCs w:val="28"/>
          <w:lang w:val="es-ES"/>
        </w:rPr>
        <w:t xml:space="preserve"> </w:t>
      </w:r>
      <w:r w:rsidRPr="003D2CB8">
        <w:rPr>
          <w:i/>
          <w:spacing w:val="4"/>
          <w:sz w:val="28"/>
          <w:szCs w:val="28"/>
          <w:lang w:val="es-ES"/>
        </w:rPr>
        <w:t xml:space="preserve">chủ nghĩa Việt Nam khóa XV, </w:t>
      </w:r>
      <w:r w:rsidRPr="003D2CB8">
        <w:rPr>
          <w:i/>
          <w:spacing w:val="4"/>
          <w:sz w:val="28"/>
          <w:szCs w:val="28"/>
        </w:rPr>
        <w:t>p</w:t>
      </w:r>
      <w:r w:rsidRPr="003D2CB8">
        <w:rPr>
          <w:i/>
          <w:spacing w:val="4"/>
          <w:sz w:val="28"/>
          <w:szCs w:val="28"/>
          <w:lang w:val="es-ES"/>
        </w:rPr>
        <w:t xml:space="preserve">hiên họp thứ </w:t>
      </w:r>
      <w:r w:rsidR="00AB57A1" w:rsidRPr="003D2CB8">
        <w:rPr>
          <w:i/>
          <w:spacing w:val="4"/>
          <w:sz w:val="28"/>
          <w:szCs w:val="28"/>
        </w:rPr>
        <w:t xml:space="preserve">42 </w:t>
      </w:r>
      <w:r w:rsidRPr="003D2CB8">
        <w:rPr>
          <w:i/>
          <w:spacing w:val="4"/>
          <w:sz w:val="28"/>
          <w:szCs w:val="28"/>
          <w:lang w:val="es-ES"/>
        </w:rPr>
        <w:t xml:space="preserve">thông qua ngày </w:t>
      </w:r>
      <w:r w:rsidR="00AB57A1" w:rsidRPr="003D2CB8">
        <w:rPr>
          <w:i/>
          <w:spacing w:val="4"/>
          <w:sz w:val="28"/>
          <w:szCs w:val="28"/>
        </w:rPr>
        <w:t>06</w:t>
      </w:r>
      <w:r w:rsidRPr="003D2CB8">
        <w:rPr>
          <w:i/>
          <w:spacing w:val="4"/>
          <w:sz w:val="28"/>
          <w:szCs w:val="28"/>
          <w:lang w:val="vi-VN"/>
        </w:rPr>
        <w:t xml:space="preserve"> </w:t>
      </w:r>
      <w:r w:rsidRPr="003D2CB8">
        <w:rPr>
          <w:i/>
          <w:spacing w:val="4"/>
          <w:sz w:val="28"/>
          <w:szCs w:val="28"/>
          <w:lang w:val="es-ES"/>
        </w:rPr>
        <w:t xml:space="preserve">tháng </w:t>
      </w:r>
      <w:r w:rsidR="00AB57A1" w:rsidRPr="003D2CB8">
        <w:rPr>
          <w:i/>
          <w:spacing w:val="4"/>
          <w:sz w:val="28"/>
          <w:szCs w:val="28"/>
          <w:lang w:val="es-ES"/>
        </w:rPr>
        <w:t xml:space="preserve">02 </w:t>
      </w:r>
      <w:r w:rsidRPr="003D2CB8">
        <w:rPr>
          <w:i/>
          <w:spacing w:val="4"/>
          <w:sz w:val="28"/>
          <w:szCs w:val="28"/>
          <w:lang w:val="es-ES"/>
        </w:rPr>
        <w:t>năm</w:t>
      </w:r>
      <w:r w:rsidRPr="003D2CB8">
        <w:rPr>
          <w:i/>
          <w:sz w:val="28"/>
          <w:szCs w:val="28"/>
          <w:lang w:val="es-ES"/>
        </w:rPr>
        <w:t xml:space="preserve"> 2025</w:t>
      </w:r>
      <w:r w:rsidR="007C2046" w:rsidRPr="003D2CB8">
        <w:rPr>
          <w:i/>
          <w:sz w:val="28"/>
          <w:szCs w:val="28"/>
          <w:lang w:val="es-ES"/>
        </w:rPr>
        <w:t>.</w:t>
      </w:r>
    </w:p>
    <w:p w14:paraId="4477AE4C" w14:textId="77777777" w:rsidR="00A01DA1" w:rsidRPr="002D057E" w:rsidRDefault="00A01DA1" w:rsidP="0080257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069"/>
      </w:tblGrid>
      <w:tr w:rsidR="00985A2E" w:rsidRPr="002D057E" w14:paraId="4A4A5AC0" w14:textId="77777777" w:rsidTr="0080257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D6EE" w14:textId="71CFEFD4" w:rsidR="00B37E96" w:rsidRPr="002D057E" w:rsidRDefault="00B37E96" w:rsidP="00CF4C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3EED" w14:textId="77777777" w:rsidR="00B37E96" w:rsidRPr="002D057E" w:rsidRDefault="00B37E96" w:rsidP="007F4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ỦY BAN THƯỜNG VỤ QUỐC HỘI</w:t>
            </w:r>
          </w:p>
          <w:p w14:paraId="3B59FB77" w14:textId="77777777" w:rsidR="00B37E96" w:rsidRPr="002D057E" w:rsidRDefault="00B37E96" w:rsidP="007F4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0610D741" w14:textId="77777777" w:rsidR="00B37E96" w:rsidRPr="002D057E" w:rsidRDefault="00B37E96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4F1E95FB" w14:textId="77777777" w:rsidR="00985A2E" w:rsidRPr="002D057E" w:rsidRDefault="00985A2E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36C8EF4" w14:textId="6DEC8D2C" w:rsidR="00DF30A9" w:rsidRPr="002D057E" w:rsidRDefault="0021104F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(đã ký)</w:t>
            </w:r>
          </w:p>
          <w:p w14:paraId="56B51F80" w14:textId="77777777" w:rsidR="00DF30A9" w:rsidRPr="002D057E" w:rsidRDefault="00DF30A9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D864AD0" w14:textId="77777777" w:rsidR="00DF30A9" w:rsidRPr="002D057E" w:rsidRDefault="00DF30A9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3F0FB2F" w14:textId="77777777" w:rsidR="00DF30A9" w:rsidRPr="002D057E" w:rsidRDefault="00DF30A9" w:rsidP="004C5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EE10A05" w14:textId="77777777" w:rsidR="00B37E96" w:rsidRPr="002D057E" w:rsidRDefault="00B37E96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D057E">
              <w:rPr>
                <w:rFonts w:ascii="Times New Roman" w:hAnsi="Times New Roman" w:cs="Times New Roman"/>
                <w:b/>
                <w:bCs/>
                <w:sz w:val="28"/>
              </w:rPr>
              <w:t>Trần Thanh Mẫn</w:t>
            </w:r>
          </w:p>
        </w:tc>
      </w:tr>
    </w:tbl>
    <w:p w14:paraId="2188582F" w14:textId="77777777" w:rsidR="00B37E96" w:rsidRPr="002D057E" w:rsidRDefault="00B37E96" w:rsidP="007F4C37">
      <w:pPr>
        <w:pStyle w:val="ListParagraph"/>
        <w:shd w:val="clear" w:color="auto" w:fill="FFFFFF"/>
        <w:spacing w:before="120" w:after="120" w:line="240" w:lineRule="auto"/>
        <w:ind w:left="9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ABD427" w14:textId="77777777" w:rsidR="00B37E96" w:rsidRPr="002D057E" w:rsidRDefault="00B37E96" w:rsidP="007F4C37">
      <w:pPr>
        <w:pStyle w:val="NormalWeb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sectPr w:rsidR="00B37E96" w:rsidRPr="002D057E" w:rsidSect="003D2CB8">
      <w:headerReference w:type="default" r:id="rId8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6272F" w14:textId="77777777" w:rsidR="00224260" w:rsidRDefault="00224260" w:rsidP="00103A21">
      <w:pPr>
        <w:spacing w:after="0" w:line="240" w:lineRule="auto"/>
      </w:pPr>
      <w:r>
        <w:separator/>
      </w:r>
    </w:p>
  </w:endnote>
  <w:endnote w:type="continuationSeparator" w:id="0">
    <w:p w14:paraId="25FD8D9B" w14:textId="77777777" w:rsidR="00224260" w:rsidRDefault="00224260" w:rsidP="001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ABBD" w14:textId="77777777" w:rsidR="00224260" w:rsidRDefault="00224260" w:rsidP="00103A21">
      <w:pPr>
        <w:spacing w:after="0" w:line="240" w:lineRule="auto"/>
      </w:pPr>
      <w:r>
        <w:separator/>
      </w:r>
    </w:p>
  </w:footnote>
  <w:footnote w:type="continuationSeparator" w:id="0">
    <w:p w14:paraId="183E2F7C" w14:textId="77777777" w:rsidR="00224260" w:rsidRDefault="00224260" w:rsidP="001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774337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50BFD3D3" w14:textId="33DB0D85" w:rsidR="008529EA" w:rsidRPr="000278EA" w:rsidRDefault="008529E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78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78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78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B1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278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A2E17EC" w14:textId="77777777" w:rsidR="008529EA" w:rsidRPr="000278EA" w:rsidRDefault="008529E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08C"/>
    <w:multiLevelType w:val="hybridMultilevel"/>
    <w:tmpl w:val="DFF2D006"/>
    <w:lvl w:ilvl="0" w:tplc="4E8CD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67622"/>
    <w:multiLevelType w:val="hybridMultilevel"/>
    <w:tmpl w:val="2BB407B0"/>
    <w:lvl w:ilvl="0" w:tplc="27126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CC7DA0"/>
    <w:multiLevelType w:val="hybridMultilevel"/>
    <w:tmpl w:val="8AEAB658"/>
    <w:lvl w:ilvl="0" w:tplc="D856D694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8125979"/>
    <w:multiLevelType w:val="hybridMultilevel"/>
    <w:tmpl w:val="CC14D63A"/>
    <w:lvl w:ilvl="0" w:tplc="D1F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2733AD"/>
    <w:multiLevelType w:val="hybridMultilevel"/>
    <w:tmpl w:val="D42C1758"/>
    <w:lvl w:ilvl="0" w:tplc="0EE257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F319A"/>
    <w:multiLevelType w:val="hybridMultilevel"/>
    <w:tmpl w:val="6D62A326"/>
    <w:lvl w:ilvl="0" w:tplc="6AB4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23F96"/>
    <w:multiLevelType w:val="hybridMultilevel"/>
    <w:tmpl w:val="E220A66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80631C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031B16"/>
    <w:multiLevelType w:val="hybridMultilevel"/>
    <w:tmpl w:val="8FF895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61FE9"/>
    <w:multiLevelType w:val="hybridMultilevel"/>
    <w:tmpl w:val="DDC0C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6F64"/>
    <w:multiLevelType w:val="hybridMultilevel"/>
    <w:tmpl w:val="3A986BB4"/>
    <w:lvl w:ilvl="0" w:tplc="13BA1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15DB"/>
    <w:multiLevelType w:val="hybridMultilevel"/>
    <w:tmpl w:val="44D633D6"/>
    <w:lvl w:ilvl="0" w:tplc="6AB4FE7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6288C"/>
    <w:multiLevelType w:val="hybridMultilevel"/>
    <w:tmpl w:val="65AAC05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270D0"/>
    <w:multiLevelType w:val="hybridMultilevel"/>
    <w:tmpl w:val="75A6B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F5B34"/>
    <w:multiLevelType w:val="hybridMultilevel"/>
    <w:tmpl w:val="172A0552"/>
    <w:lvl w:ilvl="0" w:tplc="DB363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8A0189"/>
    <w:multiLevelType w:val="hybridMultilevel"/>
    <w:tmpl w:val="F40E4116"/>
    <w:lvl w:ilvl="0" w:tplc="491885C2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CC2D1C"/>
    <w:multiLevelType w:val="hybridMultilevel"/>
    <w:tmpl w:val="894EE114"/>
    <w:lvl w:ilvl="0" w:tplc="6AB4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AB4FE7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9C2798"/>
    <w:multiLevelType w:val="hybridMultilevel"/>
    <w:tmpl w:val="93CA31D8"/>
    <w:lvl w:ilvl="0" w:tplc="6D90C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A91C63"/>
    <w:multiLevelType w:val="hybridMultilevel"/>
    <w:tmpl w:val="497C8738"/>
    <w:lvl w:ilvl="0" w:tplc="D0587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1340F"/>
    <w:multiLevelType w:val="hybridMultilevel"/>
    <w:tmpl w:val="DAF2013E"/>
    <w:lvl w:ilvl="0" w:tplc="04090017">
      <w:start w:val="1"/>
      <w:numFmt w:val="lowerLetter"/>
      <w:lvlText w:val="%1)"/>
      <w:lvlJc w:val="left"/>
      <w:pPr>
        <w:ind w:left="6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1B9"/>
    <w:multiLevelType w:val="hybridMultilevel"/>
    <w:tmpl w:val="97369FD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980E0C"/>
    <w:multiLevelType w:val="hybridMultilevel"/>
    <w:tmpl w:val="DDC0C676"/>
    <w:lvl w:ilvl="0" w:tplc="04090017">
      <w:start w:val="1"/>
      <w:numFmt w:val="lowerLetter"/>
      <w:lvlText w:val="%1)"/>
      <w:lvlJc w:val="left"/>
      <w:pPr>
        <w:ind w:left="6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609A4"/>
    <w:multiLevelType w:val="hybridMultilevel"/>
    <w:tmpl w:val="1684234E"/>
    <w:lvl w:ilvl="0" w:tplc="EAA6633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6204EE"/>
    <w:multiLevelType w:val="hybridMultilevel"/>
    <w:tmpl w:val="3F3C729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4F969E4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EF45CF2"/>
    <w:multiLevelType w:val="hybridMultilevel"/>
    <w:tmpl w:val="E958946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07734E"/>
    <w:multiLevelType w:val="hybridMultilevel"/>
    <w:tmpl w:val="DE94641E"/>
    <w:lvl w:ilvl="0" w:tplc="7608A7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2A0C4A"/>
    <w:multiLevelType w:val="hybridMultilevel"/>
    <w:tmpl w:val="F07ECB6C"/>
    <w:lvl w:ilvl="0" w:tplc="67FEF6F8">
      <w:start w:val="1"/>
      <w:numFmt w:val="lowerLetter"/>
      <w:lvlText w:val="%1)"/>
      <w:lvlJc w:val="left"/>
      <w:pPr>
        <w:ind w:left="786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633B5F"/>
    <w:multiLevelType w:val="hybridMultilevel"/>
    <w:tmpl w:val="DDC0C676"/>
    <w:lvl w:ilvl="0" w:tplc="04090017">
      <w:start w:val="1"/>
      <w:numFmt w:val="lowerLetter"/>
      <w:lvlText w:val="%1)"/>
      <w:lvlJc w:val="left"/>
      <w:pPr>
        <w:ind w:left="6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B4A75"/>
    <w:multiLevelType w:val="hybridMultilevel"/>
    <w:tmpl w:val="3E162E0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4546FA"/>
    <w:multiLevelType w:val="hybridMultilevel"/>
    <w:tmpl w:val="2BB2A40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B833E3"/>
    <w:multiLevelType w:val="hybridMultilevel"/>
    <w:tmpl w:val="C2E450A4"/>
    <w:lvl w:ilvl="0" w:tplc="E54E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FF7263"/>
    <w:multiLevelType w:val="hybridMultilevel"/>
    <w:tmpl w:val="F35E2062"/>
    <w:lvl w:ilvl="0" w:tplc="AE0EFF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C32E3"/>
    <w:multiLevelType w:val="hybridMultilevel"/>
    <w:tmpl w:val="19E6DC32"/>
    <w:lvl w:ilvl="0" w:tplc="D1D21E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5403970"/>
    <w:multiLevelType w:val="hybridMultilevel"/>
    <w:tmpl w:val="C3DE9C96"/>
    <w:lvl w:ilvl="0" w:tplc="FFE23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D86043"/>
    <w:multiLevelType w:val="hybridMultilevel"/>
    <w:tmpl w:val="749E32C8"/>
    <w:lvl w:ilvl="0" w:tplc="D0D07C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65183E"/>
    <w:multiLevelType w:val="hybridMultilevel"/>
    <w:tmpl w:val="C4DCB4A4"/>
    <w:lvl w:ilvl="0" w:tplc="ADA2D6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83E5507"/>
    <w:multiLevelType w:val="hybridMultilevel"/>
    <w:tmpl w:val="677A3DC4"/>
    <w:lvl w:ilvl="0" w:tplc="A1DC04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E61B9A"/>
    <w:multiLevelType w:val="hybridMultilevel"/>
    <w:tmpl w:val="289EBD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246357"/>
    <w:multiLevelType w:val="hybridMultilevel"/>
    <w:tmpl w:val="EA48569E"/>
    <w:lvl w:ilvl="0" w:tplc="8EEC5A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904438"/>
    <w:multiLevelType w:val="hybridMultilevel"/>
    <w:tmpl w:val="159C6EC0"/>
    <w:lvl w:ilvl="0" w:tplc="1A50E8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4916AD"/>
    <w:multiLevelType w:val="hybridMultilevel"/>
    <w:tmpl w:val="F9F8619C"/>
    <w:lvl w:ilvl="0" w:tplc="12CED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861AE9"/>
    <w:multiLevelType w:val="hybridMultilevel"/>
    <w:tmpl w:val="986E1E30"/>
    <w:lvl w:ilvl="0" w:tplc="04090017">
      <w:start w:val="1"/>
      <w:numFmt w:val="lowerLetter"/>
      <w:lvlText w:val="%1)"/>
      <w:lvlJc w:val="left"/>
      <w:pPr>
        <w:ind w:left="673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24E17"/>
    <w:multiLevelType w:val="hybridMultilevel"/>
    <w:tmpl w:val="F40E4116"/>
    <w:lvl w:ilvl="0" w:tplc="FFFFFFFF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1E712B"/>
    <w:multiLevelType w:val="hybridMultilevel"/>
    <w:tmpl w:val="172C5A3A"/>
    <w:lvl w:ilvl="0" w:tplc="6AB4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C725EA"/>
    <w:multiLevelType w:val="hybridMultilevel"/>
    <w:tmpl w:val="75026EEC"/>
    <w:lvl w:ilvl="0" w:tplc="0EE2577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AC57AA"/>
    <w:multiLevelType w:val="hybridMultilevel"/>
    <w:tmpl w:val="9D9C0506"/>
    <w:lvl w:ilvl="0" w:tplc="C80631C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77F7F"/>
    <w:multiLevelType w:val="hybridMultilevel"/>
    <w:tmpl w:val="DAB028FA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0"/>
  </w:num>
  <w:num w:numId="2">
    <w:abstractNumId w:val="39"/>
  </w:num>
  <w:num w:numId="3">
    <w:abstractNumId w:val="36"/>
  </w:num>
  <w:num w:numId="4">
    <w:abstractNumId w:val="31"/>
  </w:num>
  <w:num w:numId="5">
    <w:abstractNumId w:val="22"/>
  </w:num>
  <w:num w:numId="6">
    <w:abstractNumId w:val="28"/>
  </w:num>
  <w:num w:numId="7">
    <w:abstractNumId w:val="33"/>
  </w:num>
  <w:num w:numId="8">
    <w:abstractNumId w:val="12"/>
  </w:num>
  <w:num w:numId="9">
    <w:abstractNumId w:val="7"/>
  </w:num>
  <w:num w:numId="10">
    <w:abstractNumId w:val="32"/>
  </w:num>
  <w:num w:numId="11">
    <w:abstractNumId w:val="42"/>
  </w:num>
  <w:num w:numId="12">
    <w:abstractNumId w:val="24"/>
  </w:num>
  <w:num w:numId="13">
    <w:abstractNumId w:val="45"/>
  </w:num>
  <w:num w:numId="14">
    <w:abstractNumId w:val="10"/>
  </w:num>
  <w:num w:numId="15">
    <w:abstractNumId w:val="3"/>
  </w:num>
  <w:num w:numId="16">
    <w:abstractNumId w:val="15"/>
  </w:num>
  <w:num w:numId="17">
    <w:abstractNumId w:val="23"/>
  </w:num>
  <w:num w:numId="18">
    <w:abstractNumId w:val="19"/>
  </w:num>
  <w:num w:numId="19">
    <w:abstractNumId w:val="11"/>
  </w:num>
  <w:num w:numId="20">
    <w:abstractNumId w:val="0"/>
  </w:num>
  <w:num w:numId="21">
    <w:abstractNumId w:val="9"/>
  </w:num>
  <w:num w:numId="22">
    <w:abstractNumId w:val="17"/>
  </w:num>
  <w:num w:numId="23">
    <w:abstractNumId w:val="37"/>
  </w:num>
  <w:num w:numId="24">
    <w:abstractNumId w:val="21"/>
  </w:num>
  <w:num w:numId="25">
    <w:abstractNumId w:val="29"/>
  </w:num>
  <w:num w:numId="26">
    <w:abstractNumId w:val="8"/>
  </w:num>
  <w:num w:numId="27">
    <w:abstractNumId w:val="6"/>
  </w:num>
  <w:num w:numId="28">
    <w:abstractNumId w:val="4"/>
  </w:num>
  <w:num w:numId="29">
    <w:abstractNumId w:val="43"/>
  </w:num>
  <w:num w:numId="30">
    <w:abstractNumId w:val="27"/>
  </w:num>
  <w:num w:numId="31">
    <w:abstractNumId w:val="1"/>
  </w:num>
  <w:num w:numId="32">
    <w:abstractNumId w:val="5"/>
  </w:num>
  <w:num w:numId="33">
    <w:abstractNumId w:val="25"/>
  </w:num>
  <w:num w:numId="34">
    <w:abstractNumId w:val="40"/>
  </w:num>
  <w:num w:numId="35">
    <w:abstractNumId w:val="26"/>
  </w:num>
  <w:num w:numId="36">
    <w:abstractNumId w:val="20"/>
  </w:num>
  <w:num w:numId="37">
    <w:abstractNumId w:val="18"/>
  </w:num>
  <w:num w:numId="38">
    <w:abstractNumId w:val="44"/>
  </w:num>
  <w:num w:numId="39">
    <w:abstractNumId w:val="16"/>
  </w:num>
  <w:num w:numId="40">
    <w:abstractNumId w:val="38"/>
  </w:num>
  <w:num w:numId="41">
    <w:abstractNumId w:val="2"/>
  </w:num>
  <w:num w:numId="42">
    <w:abstractNumId w:val="14"/>
  </w:num>
  <w:num w:numId="43">
    <w:abstractNumId w:val="41"/>
  </w:num>
  <w:num w:numId="44">
    <w:abstractNumId w:val="13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16"/>
    <w:rsid w:val="000014CE"/>
    <w:rsid w:val="00001FD8"/>
    <w:rsid w:val="00003A8F"/>
    <w:rsid w:val="00003B37"/>
    <w:rsid w:val="000040F8"/>
    <w:rsid w:val="0000532C"/>
    <w:rsid w:val="000055B0"/>
    <w:rsid w:val="00005B1B"/>
    <w:rsid w:val="000079F5"/>
    <w:rsid w:val="00010933"/>
    <w:rsid w:val="00012801"/>
    <w:rsid w:val="00012F56"/>
    <w:rsid w:val="00013AC9"/>
    <w:rsid w:val="00015E43"/>
    <w:rsid w:val="00016E42"/>
    <w:rsid w:val="0001757D"/>
    <w:rsid w:val="00021899"/>
    <w:rsid w:val="00023E9F"/>
    <w:rsid w:val="000278EA"/>
    <w:rsid w:val="00030147"/>
    <w:rsid w:val="00030531"/>
    <w:rsid w:val="000317EE"/>
    <w:rsid w:val="0003384A"/>
    <w:rsid w:val="000348B3"/>
    <w:rsid w:val="00036404"/>
    <w:rsid w:val="0003711E"/>
    <w:rsid w:val="0004010B"/>
    <w:rsid w:val="00040A90"/>
    <w:rsid w:val="000412F6"/>
    <w:rsid w:val="00041DF8"/>
    <w:rsid w:val="00042ACC"/>
    <w:rsid w:val="00043679"/>
    <w:rsid w:val="00043A5D"/>
    <w:rsid w:val="0004483A"/>
    <w:rsid w:val="00044AAB"/>
    <w:rsid w:val="0004504B"/>
    <w:rsid w:val="00045A22"/>
    <w:rsid w:val="000475FA"/>
    <w:rsid w:val="00050A93"/>
    <w:rsid w:val="00050C84"/>
    <w:rsid w:val="000525C2"/>
    <w:rsid w:val="00052655"/>
    <w:rsid w:val="000549F1"/>
    <w:rsid w:val="00054BC8"/>
    <w:rsid w:val="00055A49"/>
    <w:rsid w:val="000563BA"/>
    <w:rsid w:val="00057143"/>
    <w:rsid w:val="00060D4C"/>
    <w:rsid w:val="000611D3"/>
    <w:rsid w:val="00062212"/>
    <w:rsid w:val="000627D3"/>
    <w:rsid w:val="000632CA"/>
    <w:rsid w:val="00063CC6"/>
    <w:rsid w:val="00064D98"/>
    <w:rsid w:val="00066BAA"/>
    <w:rsid w:val="00067604"/>
    <w:rsid w:val="000679D2"/>
    <w:rsid w:val="00070984"/>
    <w:rsid w:val="00070B75"/>
    <w:rsid w:val="000718C9"/>
    <w:rsid w:val="0007336A"/>
    <w:rsid w:val="00074C1A"/>
    <w:rsid w:val="000755A5"/>
    <w:rsid w:val="0007793F"/>
    <w:rsid w:val="00080F01"/>
    <w:rsid w:val="00081D83"/>
    <w:rsid w:val="00083539"/>
    <w:rsid w:val="00086FA7"/>
    <w:rsid w:val="00087019"/>
    <w:rsid w:val="000877A2"/>
    <w:rsid w:val="00087E5C"/>
    <w:rsid w:val="0009059F"/>
    <w:rsid w:val="00091D25"/>
    <w:rsid w:val="00092612"/>
    <w:rsid w:val="00093183"/>
    <w:rsid w:val="000936A9"/>
    <w:rsid w:val="000960CC"/>
    <w:rsid w:val="000A0A7B"/>
    <w:rsid w:val="000A1A0C"/>
    <w:rsid w:val="000A33A0"/>
    <w:rsid w:val="000A3AE4"/>
    <w:rsid w:val="000A41D8"/>
    <w:rsid w:val="000A48B4"/>
    <w:rsid w:val="000A68B8"/>
    <w:rsid w:val="000A7EA9"/>
    <w:rsid w:val="000B4E5A"/>
    <w:rsid w:val="000B5ED2"/>
    <w:rsid w:val="000B61D7"/>
    <w:rsid w:val="000B6A92"/>
    <w:rsid w:val="000B7E5B"/>
    <w:rsid w:val="000C12FA"/>
    <w:rsid w:val="000C18ED"/>
    <w:rsid w:val="000C2DD0"/>
    <w:rsid w:val="000C309D"/>
    <w:rsid w:val="000C3102"/>
    <w:rsid w:val="000C38DC"/>
    <w:rsid w:val="000C4F03"/>
    <w:rsid w:val="000C5823"/>
    <w:rsid w:val="000C6177"/>
    <w:rsid w:val="000C7384"/>
    <w:rsid w:val="000C73C0"/>
    <w:rsid w:val="000D07E2"/>
    <w:rsid w:val="000D10E2"/>
    <w:rsid w:val="000D339A"/>
    <w:rsid w:val="000D33C5"/>
    <w:rsid w:val="000D4215"/>
    <w:rsid w:val="000D4B2F"/>
    <w:rsid w:val="000D78A8"/>
    <w:rsid w:val="000E073B"/>
    <w:rsid w:val="000E155F"/>
    <w:rsid w:val="000E1804"/>
    <w:rsid w:val="000E2641"/>
    <w:rsid w:val="000E45A7"/>
    <w:rsid w:val="000E64EA"/>
    <w:rsid w:val="000E7622"/>
    <w:rsid w:val="000F0C96"/>
    <w:rsid w:val="000F1D84"/>
    <w:rsid w:val="000F2DCC"/>
    <w:rsid w:val="000F2EF7"/>
    <w:rsid w:val="000F454A"/>
    <w:rsid w:val="00102DA5"/>
    <w:rsid w:val="0010300B"/>
    <w:rsid w:val="0010305C"/>
    <w:rsid w:val="001036E9"/>
    <w:rsid w:val="00103A21"/>
    <w:rsid w:val="00104824"/>
    <w:rsid w:val="00105D37"/>
    <w:rsid w:val="00106599"/>
    <w:rsid w:val="00106EBF"/>
    <w:rsid w:val="001105A4"/>
    <w:rsid w:val="001109DB"/>
    <w:rsid w:val="00110D34"/>
    <w:rsid w:val="0011312F"/>
    <w:rsid w:val="00115935"/>
    <w:rsid w:val="001169E8"/>
    <w:rsid w:val="00117A5F"/>
    <w:rsid w:val="00120662"/>
    <w:rsid w:val="0012202D"/>
    <w:rsid w:val="00125D32"/>
    <w:rsid w:val="00126EC5"/>
    <w:rsid w:val="00127A16"/>
    <w:rsid w:val="00130D1C"/>
    <w:rsid w:val="00133393"/>
    <w:rsid w:val="001334DC"/>
    <w:rsid w:val="001345F3"/>
    <w:rsid w:val="00134F1F"/>
    <w:rsid w:val="0013609F"/>
    <w:rsid w:val="00136FC5"/>
    <w:rsid w:val="001376AB"/>
    <w:rsid w:val="00137B54"/>
    <w:rsid w:val="001407FC"/>
    <w:rsid w:val="00142201"/>
    <w:rsid w:val="00144B8D"/>
    <w:rsid w:val="00146A5E"/>
    <w:rsid w:val="00147D51"/>
    <w:rsid w:val="00147D99"/>
    <w:rsid w:val="001506E7"/>
    <w:rsid w:val="00150C0C"/>
    <w:rsid w:val="001512FE"/>
    <w:rsid w:val="00153BAD"/>
    <w:rsid w:val="00154A51"/>
    <w:rsid w:val="00154EF5"/>
    <w:rsid w:val="00155CC5"/>
    <w:rsid w:val="00156099"/>
    <w:rsid w:val="001566C8"/>
    <w:rsid w:val="001569DE"/>
    <w:rsid w:val="00157DDC"/>
    <w:rsid w:val="001629F2"/>
    <w:rsid w:val="00164358"/>
    <w:rsid w:val="00164FDB"/>
    <w:rsid w:val="00165560"/>
    <w:rsid w:val="00165B93"/>
    <w:rsid w:val="00167CF3"/>
    <w:rsid w:val="001702EA"/>
    <w:rsid w:val="00171014"/>
    <w:rsid w:val="0017171C"/>
    <w:rsid w:val="001718B8"/>
    <w:rsid w:val="00174177"/>
    <w:rsid w:val="00174233"/>
    <w:rsid w:val="0017508E"/>
    <w:rsid w:val="001773AE"/>
    <w:rsid w:val="001819F4"/>
    <w:rsid w:val="00183277"/>
    <w:rsid w:val="001853E1"/>
    <w:rsid w:val="00185CB7"/>
    <w:rsid w:val="0018696F"/>
    <w:rsid w:val="00186D82"/>
    <w:rsid w:val="00187330"/>
    <w:rsid w:val="00193A63"/>
    <w:rsid w:val="001950F5"/>
    <w:rsid w:val="0019776E"/>
    <w:rsid w:val="001A0A19"/>
    <w:rsid w:val="001A10E8"/>
    <w:rsid w:val="001A1786"/>
    <w:rsid w:val="001A186A"/>
    <w:rsid w:val="001A256A"/>
    <w:rsid w:val="001A3455"/>
    <w:rsid w:val="001A3D28"/>
    <w:rsid w:val="001A59A4"/>
    <w:rsid w:val="001A6605"/>
    <w:rsid w:val="001A79A1"/>
    <w:rsid w:val="001B0221"/>
    <w:rsid w:val="001B2B9B"/>
    <w:rsid w:val="001B2DFE"/>
    <w:rsid w:val="001B3054"/>
    <w:rsid w:val="001B32F7"/>
    <w:rsid w:val="001B34A8"/>
    <w:rsid w:val="001B4862"/>
    <w:rsid w:val="001B4F1E"/>
    <w:rsid w:val="001B5179"/>
    <w:rsid w:val="001C0CF3"/>
    <w:rsid w:val="001C242A"/>
    <w:rsid w:val="001C3A6A"/>
    <w:rsid w:val="001C475F"/>
    <w:rsid w:val="001C49E2"/>
    <w:rsid w:val="001C4AE1"/>
    <w:rsid w:val="001C501A"/>
    <w:rsid w:val="001C59BB"/>
    <w:rsid w:val="001C6284"/>
    <w:rsid w:val="001C6414"/>
    <w:rsid w:val="001C6C64"/>
    <w:rsid w:val="001C70A8"/>
    <w:rsid w:val="001C7C81"/>
    <w:rsid w:val="001D16DC"/>
    <w:rsid w:val="001D2008"/>
    <w:rsid w:val="001D2991"/>
    <w:rsid w:val="001D2DA7"/>
    <w:rsid w:val="001D2F23"/>
    <w:rsid w:val="001D3998"/>
    <w:rsid w:val="001D49EC"/>
    <w:rsid w:val="001D65FE"/>
    <w:rsid w:val="001D70ED"/>
    <w:rsid w:val="001D7164"/>
    <w:rsid w:val="001D71D7"/>
    <w:rsid w:val="001D7252"/>
    <w:rsid w:val="001E032D"/>
    <w:rsid w:val="001E36B2"/>
    <w:rsid w:val="001E42A1"/>
    <w:rsid w:val="001E586F"/>
    <w:rsid w:val="001E5D27"/>
    <w:rsid w:val="001F19A7"/>
    <w:rsid w:val="001F1D16"/>
    <w:rsid w:val="001F23E0"/>
    <w:rsid w:val="001F2566"/>
    <w:rsid w:val="001F27D3"/>
    <w:rsid w:val="001F352A"/>
    <w:rsid w:val="001F4796"/>
    <w:rsid w:val="001F47C8"/>
    <w:rsid w:val="001F570D"/>
    <w:rsid w:val="001F7A78"/>
    <w:rsid w:val="001F7D35"/>
    <w:rsid w:val="00201B83"/>
    <w:rsid w:val="002020CF"/>
    <w:rsid w:val="00203EC0"/>
    <w:rsid w:val="00204876"/>
    <w:rsid w:val="00205673"/>
    <w:rsid w:val="00205C0E"/>
    <w:rsid w:val="002069C7"/>
    <w:rsid w:val="00210208"/>
    <w:rsid w:val="00210C42"/>
    <w:rsid w:val="0021104F"/>
    <w:rsid w:val="00212649"/>
    <w:rsid w:val="00212B21"/>
    <w:rsid w:val="0021544E"/>
    <w:rsid w:val="00217218"/>
    <w:rsid w:val="00217FDD"/>
    <w:rsid w:val="00220170"/>
    <w:rsid w:val="0022223A"/>
    <w:rsid w:val="002237D0"/>
    <w:rsid w:val="00224260"/>
    <w:rsid w:val="002256D0"/>
    <w:rsid w:val="00225D10"/>
    <w:rsid w:val="00226D2C"/>
    <w:rsid w:val="00230CB8"/>
    <w:rsid w:val="00232343"/>
    <w:rsid w:val="00233F88"/>
    <w:rsid w:val="002357F4"/>
    <w:rsid w:val="00236A84"/>
    <w:rsid w:val="0023732F"/>
    <w:rsid w:val="002378D6"/>
    <w:rsid w:val="00240E71"/>
    <w:rsid w:val="0024120F"/>
    <w:rsid w:val="00243A61"/>
    <w:rsid w:val="002448F5"/>
    <w:rsid w:val="00246033"/>
    <w:rsid w:val="0024714B"/>
    <w:rsid w:val="0024733F"/>
    <w:rsid w:val="00251F52"/>
    <w:rsid w:val="0025713E"/>
    <w:rsid w:val="00260063"/>
    <w:rsid w:val="00260A17"/>
    <w:rsid w:val="0026130B"/>
    <w:rsid w:val="00261ADE"/>
    <w:rsid w:val="00261B2E"/>
    <w:rsid w:val="0026468F"/>
    <w:rsid w:val="00264886"/>
    <w:rsid w:val="002706CC"/>
    <w:rsid w:val="00270812"/>
    <w:rsid w:val="00271666"/>
    <w:rsid w:val="00271C0E"/>
    <w:rsid w:val="00272016"/>
    <w:rsid w:val="00273B91"/>
    <w:rsid w:val="00273D7A"/>
    <w:rsid w:val="00275AD4"/>
    <w:rsid w:val="00276FD8"/>
    <w:rsid w:val="00277C78"/>
    <w:rsid w:val="0028215E"/>
    <w:rsid w:val="00283FDA"/>
    <w:rsid w:val="00284263"/>
    <w:rsid w:val="00284F9D"/>
    <w:rsid w:val="00285930"/>
    <w:rsid w:val="00286C9C"/>
    <w:rsid w:val="00287888"/>
    <w:rsid w:val="002913FB"/>
    <w:rsid w:val="002925D2"/>
    <w:rsid w:val="00294384"/>
    <w:rsid w:val="002952A8"/>
    <w:rsid w:val="002A0AD6"/>
    <w:rsid w:val="002A1A63"/>
    <w:rsid w:val="002A2791"/>
    <w:rsid w:val="002A3358"/>
    <w:rsid w:val="002A41F2"/>
    <w:rsid w:val="002A4798"/>
    <w:rsid w:val="002A492D"/>
    <w:rsid w:val="002A59D2"/>
    <w:rsid w:val="002A6208"/>
    <w:rsid w:val="002A6524"/>
    <w:rsid w:val="002B16D2"/>
    <w:rsid w:val="002B4054"/>
    <w:rsid w:val="002B4CC5"/>
    <w:rsid w:val="002B5163"/>
    <w:rsid w:val="002B6073"/>
    <w:rsid w:val="002B6366"/>
    <w:rsid w:val="002C164B"/>
    <w:rsid w:val="002C16EB"/>
    <w:rsid w:val="002C3AF8"/>
    <w:rsid w:val="002C476B"/>
    <w:rsid w:val="002D057E"/>
    <w:rsid w:val="002D0786"/>
    <w:rsid w:val="002D1741"/>
    <w:rsid w:val="002D1B52"/>
    <w:rsid w:val="002D1D44"/>
    <w:rsid w:val="002D1D50"/>
    <w:rsid w:val="002D2899"/>
    <w:rsid w:val="002D3CD5"/>
    <w:rsid w:val="002D4860"/>
    <w:rsid w:val="002D61EB"/>
    <w:rsid w:val="002D6AE2"/>
    <w:rsid w:val="002D6C2E"/>
    <w:rsid w:val="002D6EDC"/>
    <w:rsid w:val="002D71A1"/>
    <w:rsid w:val="002D76FD"/>
    <w:rsid w:val="002E15A2"/>
    <w:rsid w:val="002E2886"/>
    <w:rsid w:val="002E3095"/>
    <w:rsid w:val="002E3D99"/>
    <w:rsid w:val="002E4032"/>
    <w:rsid w:val="002E4753"/>
    <w:rsid w:val="002E52F3"/>
    <w:rsid w:val="002E530E"/>
    <w:rsid w:val="002E5B7F"/>
    <w:rsid w:val="002E5C3A"/>
    <w:rsid w:val="002F0398"/>
    <w:rsid w:val="002F1294"/>
    <w:rsid w:val="002F5920"/>
    <w:rsid w:val="002F5C01"/>
    <w:rsid w:val="002F6C48"/>
    <w:rsid w:val="002F7780"/>
    <w:rsid w:val="002F7C0E"/>
    <w:rsid w:val="00300DF9"/>
    <w:rsid w:val="00301039"/>
    <w:rsid w:val="003010BB"/>
    <w:rsid w:val="003011FB"/>
    <w:rsid w:val="003020CE"/>
    <w:rsid w:val="0030279B"/>
    <w:rsid w:val="00302839"/>
    <w:rsid w:val="00303225"/>
    <w:rsid w:val="00303629"/>
    <w:rsid w:val="003042E5"/>
    <w:rsid w:val="00306E2E"/>
    <w:rsid w:val="0030726C"/>
    <w:rsid w:val="00307535"/>
    <w:rsid w:val="00307D5C"/>
    <w:rsid w:val="003109D2"/>
    <w:rsid w:val="00311660"/>
    <w:rsid w:val="003216C7"/>
    <w:rsid w:val="0032313C"/>
    <w:rsid w:val="0032370D"/>
    <w:rsid w:val="00327827"/>
    <w:rsid w:val="00330E5D"/>
    <w:rsid w:val="00330FE0"/>
    <w:rsid w:val="0033353F"/>
    <w:rsid w:val="003346A1"/>
    <w:rsid w:val="00334A94"/>
    <w:rsid w:val="0033630A"/>
    <w:rsid w:val="00336645"/>
    <w:rsid w:val="00336B13"/>
    <w:rsid w:val="00341AE9"/>
    <w:rsid w:val="0034311D"/>
    <w:rsid w:val="003436F6"/>
    <w:rsid w:val="00343AC3"/>
    <w:rsid w:val="00343FF7"/>
    <w:rsid w:val="00344A65"/>
    <w:rsid w:val="00345936"/>
    <w:rsid w:val="00345D5B"/>
    <w:rsid w:val="003464B3"/>
    <w:rsid w:val="00346E07"/>
    <w:rsid w:val="00347643"/>
    <w:rsid w:val="00350FD3"/>
    <w:rsid w:val="00351261"/>
    <w:rsid w:val="00355071"/>
    <w:rsid w:val="00356FE5"/>
    <w:rsid w:val="0035762E"/>
    <w:rsid w:val="003579A1"/>
    <w:rsid w:val="00361E04"/>
    <w:rsid w:val="00363EB2"/>
    <w:rsid w:val="00364842"/>
    <w:rsid w:val="003751F6"/>
    <w:rsid w:val="0038282B"/>
    <w:rsid w:val="0038300E"/>
    <w:rsid w:val="00383D26"/>
    <w:rsid w:val="00384CAE"/>
    <w:rsid w:val="00385F35"/>
    <w:rsid w:val="00385F6B"/>
    <w:rsid w:val="00386B77"/>
    <w:rsid w:val="00390258"/>
    <w:rsid w:val="00390A01"/>
    <w:rsid w:val="00391625"/>
    <w:rsid w:val="00394012"/>
    <w:rsid w:val="00394D4D"/>
    <w:rsid w:val="00394E2E"/>
    <w:rsid w:val="00396221"/>
    <w:rsid w:val="00396B37"/>
    <w:rsid w:val="00397042"/>
    <w:rsid w:val="003972BB"/>
    <w:rsid w:val="00397A0D"/>
    <w:rsid w:val="003A060E"/>
    <w:rsid w:val="003A0C02"/>
    <w:rsid w:val="003A1FE8"/>
    <w:rsid w:val="003A2585"/>
    <w:rsid w:val="003A3B50"/>
    <w:rsid w:val="003A75AE"/>
    <w:rsid w:val="003B029C"/>
    <w:rsid w:val="003B0E28"/>
    <w:rsid w:val="003B2788"/>
    <w:rsid w:val="003B2F56"/>
    <w:rsid w:val="003B327D"/>
    <w:rsid w:val="003B3ABB"/>
    <w:rsid w:val="003B4EF4"/>
    <w:rsid w:val="003B530F"/>
    <w:rsid w:val="003C1C53"/>
    <w:rsid w:val="003C2C6C"/>
    <w:rsid w:val="003C445E"/>
    <w:rsid w:val="003C4EAB"/>
    <w:rsid w:val="003C4FDD"/>
    <w:rsid w:val="003C6054"/>
    <w:rsid w:val="003C65D9"/>
    <w:rsid w:val="003D0039"/>
    <w:rsid w:val="003D00EA"/>
    <w:rsid w:val="003D2CB8"/>
    <w:rsid w:val="003D440D"/>
    <w:rsid w:val="003D47CF"/>
    <w:rsid w:val="003D4A72"/>
    <w:rsid w:val="003D5227"/>
    <w:rsid w:val="003D5785"/>
    <w:rsid w:val="003E039D"/>
    <w:rsid w:val="003E150D"/>
    <w:rsid w:val="003E5407"/>
    <w:rsid w:val="003E5D1B"/>
    <w:rsid w:val="003E5E93"/>
    <w:rsid w:val="003E6ED1"/>
    <w:rsid w:val="003E7348"/>
    <w:rsid w:val="003F06B5"/>
    <w:rsid w:val="003F0E00"/>
    <w:rsid w:val="003F1674"/>
    <w:rsid w:val="003F6568"/>
    <w:rsid w:val="003F7257"/>
    <w:rsid w:val="003F7482"/>
    <w:rsid w:val="003F771E"/>
    <w:rsid w:val="003F7FED"/>
    <w:rsid w:val="004003B5"/>
    <w:rsid w:val="004013BF"/>
    <w:rsid w:val="004067C8"/>
    <w:rsid w:val="0040683A"/>
    <w:rsid w:val="00407507"/>
    <w:rsid w:val="004075FE"/>
    <w:rsid w:val="004079CF"/>
    <w:rsid w:val="00410394"/>
    <w:rsid w:val="004109EA"/>
    <w:rsid w:val="00410CF6"/>
    <w:rsid w:val="00411B3E"/>
    <w:rsid w:val="0041238C"/>
    <w:rsid w:val="004124AA"/>
    <w:rsid w:val="00415B7C"/>
    <w:rsid w:val="00416F23"/>
    <w:rsid w:val="00417BC5"/>
    <w:rsid w:val="00422EFE"/>
    <w:rsid w:val="00423074"/>
    <w:rsid w:val="00423AEA"/>
    <w:rsid w:val="00423FE8"/>
    <w:rsid w:val="00427BC8"/>
    <w:rsid w:val="00430EF1"/>
    <w:rsid w:val="004317C6"/>
    <w:rsid w:val="00431BA9"/>
    <w:rsid w:val="00432982"/>
    <w:rsid w:val="00432C2A"/>
    <w:rsid w:val="0043352F"/>
    <w:rsid w:val="0043635A"/>
    <w:rsid w:val="00436BE9"/>
    <w:rsid w:val="00437F77"/>
    <w:rsid w:val="00440496"/>
    <w:rsid w:val="0044269F"/>
    <w:rsid w:val="00443131"/>
    <w:rsid w:val="00444071"/>
    <w:rsid w:val="00444D8F"/>
    <w:rsid w:val="004472C3"/>
    <w:rsid w:val="004510F7"/>
    <w:rsid w:val="004528C9"/>
    <w:rsid w:val="004549EB"/>
    <w:rsid w:val="00454EE0"/>
    <w:rsid w:val="00457AF5"/>
    <w:rsid w:val="00457BCE"/>
    <w:rsid w:val="00461550"/>
    <w:rsid w:val="00461EE4"/>
    <w:rsid w:val="00462C90"/>
    <w:rsid w:val="0046443A"/>
    <w:rsid w:val="004652AC"/>
    <w:rsid w:val="00466709"/>
    <w:rsid w:val="004667F4"/>
    <w:rsid w:val="00466B9D"/>
    <w:rsid w:val="00466D84"/>
    <w:rsid w:val="00467565"/>
    <w:rsid w:val="00471E4D"/>
    <w:rsid w:val="00471E57"/>
    <w:rsid w:val="004720CC"/>
    <w:rsid w:val="00472B03"/>
    <w:rsid w:val="004743F7"/>
    <w:rsid w:val="0047477E"/>
    <w:rsid w:val="00474AD6"/>
    <w:rsid w:val="004759B2"/>
    <w:rsid w:val="00476B88"/>
    <w:rsid w:val="0047756E"/>
    <w:rsid w:val="00477EC1"/>
    <w:rsid w:val="00477F0A"/>
    <w:rsid w:val="004810F0"/>
    <w:rsid w:val="00482F48"/>
    <w:rsid w:val="00483710"/>
    <w:rsid w:val="00485A12"/>
    <w:rsid w:val="00486448"/>
    <w:rsid w:val="00487B31"/>
    <w:rsid w:val="00490F27"/>
    <w:rsid w:val="00492D56"/>
    <w:rsid w:val="00496F18"/>
    <w:rsid w:val="004974EE"/>
    <w:rsid w:val="00497A56"/>
    <w:rsid w:val="004A2220"/>
    <w:rsid w:val="004A2F7D"/>
    <w:rsid w:val="004A4318"/>
    <w:rsid w:val="004A6EF1"/>
    <w:rsid w:val="004B0C29"/>
    <w:rsid w:val="004B116A"/>
    <w:rsid w:val="004B13A9"/>
    <w:rsid w:val="004B2131"/>
    <w:rsid w:val="004B3753"/>
    <w:rsid w:val="004B39C0"/>
    <w:rsid w:val="004B7C76"/>
    <w:rsid w:val="004C2E8E"/>
    <w:rsid w:val="004C3433"/>
    <w:rsid w:val="004C5322"/>
    <w:rsid w:val="004C65F9"/>
    <w:rsid w:val="004C671D"/>
    <w:rsid w:val="004D0CAF"/>
    <w:rsid w:val="004D1252"/>
    <w:rsid w:val="004D36D3"/>
    <w:rsid w:val="004D3F7A"/>
    <w:rsid w:val="004D40DA"/>
    <w:rsid w:val="004D53D0"/>
    <w:rsid w:val="004D5CF5"/>
    <w:rsid w:val="004E0B9C"/>
    <w:rsid w:val="004E1DC5"/>
    <w:rsid w:val="004E49AA"/>
    <w:rsid w:val="004E5D2A"/>
    <w:rsid w:val="004E75A9"/>
    <w:rsid w:val="004F03EB"/>
    <w:rsid w:val="004F1F9A"/>
    <w:rsid w:val="004F23D9"/>
    <w:rsid w:val="004F5B4A"/>
    <w:rsid w:val="004F699D"/>
    <w:rsid w:val="004F75ED"/>
    <w:rsid w:val="004F7E46"/>
    <w:rsid w:val="00500EB5"/>
    <w:rsid w:val="00501609"/>
    <w:rsid w:val="00502F56"/>
    <w:rsid w:val="00503297"/>
    <w:rsid w:val="005047EE"/>
    <w:rsid w:val="0050529A"/>
    <w:rsid w:val="00505B3A"/>
    <w:rsid w:val="00506AA5"/>
    <w:rsid w:val="005131E8"/>
    <w:rsid w:val="0051424D"/>
    <w:rsid w:val="0051503A"/>
    <w:rsid w:val="00517901"/>
    <w:rsid w:val="00520BDE"/>
    <w:rsid w:val="00520D04"/>
    <w:rsid w:val="00524238"/>
    <w:rsid w:val="00524B0E"/>
    <w:rsid w:val="005258AA"/>
    <w:rsid w:val="005274E7"/>
    <w:rsid w:val="005301CF"/>
    <w:rsid w:val="00532609"/>
    <w:rsid w:val="00533172"/>
    <w:rsid w:val="00533C6B"/>
    <w:rsid w:val="005343E6"/>
    <w:rsid w:val="00535691"/>
    <w:rsid w:val="0053694C"/>
    <w:rsid w:val="00537529"/>
    <w:rsid w:val="00537B10"/>
    <w:rsid w:val="005403D5"/>
    <w:rsid w:val="005408B9"/>
    <w:rsid w:val="0054105E"/>
    <w:rsid w:val="00542487"/>
    <w:rsid w:val="00543DE0"/>
    <w:rsid w:val="00546E2C"/>
    <w:rsid w:val="00546FAF"/>
    <w:rsid w:val="005520A9"/>
    <w:rsid w:val="00552158"/>
    <w:rsid w:val="00556991"/>
    <w:rsid w:val="0055735B"/>
    <w:rsid w:val="00560B13"/>
    <w:rsid w:val="0056167B"/>
    <w:rsid w:val="00561774"/>
    <w:rsid w:val="00563A11"/>
    <w:rsid w:val="00564B05"/>
    <w:rsid w:val="005650F2"/>
    <w:rsid w:val="00565FCF"/>
    <w:rsid w:val="005660C1"/>
    <w:rsid w:val="00566CEC"/>
    <w:rsid w:val="00566F11"/>
    <w:rsid w:val="0056708A"/>
    <w:rsid w:val="005672F1"/>
    <w:rsid w:val="00567450"/>
    <w:rsid w:val="00567506"/>
    <w:rsid w:val="00567879"/>
    <w:rsid w:val="00567BA1"/>
    <w:rsid w:val="00567D31"/>
    <w:rsid w:val="00570B1B"/>
    <w:rsid w:val="005711AF"/>
    <w:rsid w:val="00571635"/>
    <w:rsid w:val="00572FB8"/>
    <w:rsid w:val="005738D2"/>
    <w:rsid w:val="00573949"/>
    <w:rsid w:val="00573A63"/>
    <w:rsid w:val="00573C55"/>
    <w:rsid w:val="00574374"/>
    <w:rsid w:val="00574AE0"/>
    <w:rsid w:val="00574C6F"/>
    <w:rsid w:val="00575706"/>
    <w:rsid w:val="00576679"/>
    <w:rsid w:val="0057771B"/>
    <w:rsid w:val="0058018B"/>
    <w:rsid w:val="005804C7"/>
    <w:rsid w:val="00581646"/>
    <w:rsid w:val="005816ED"/>
    <w:rsid w:val="00581A4F"/>
    <w:rsid w:val="00582ADC"/>
    <w:rsid w:val="00583ED7"/>
    <w:rsid w:val="005858D7"/>
    <w:rsid w:val="00586883"/>
    <w:rsid w:val="005879ED"/>
    <w:rsid w:val="00587ADC"/>
    <w:rsid w:val="00590806"/>
    <w:rsid w:val="005913BD"/>
    <w:rsid w:val="00591408"/>
    <w:rsid w:val="0059218C"/>
    <w:rsid w:val="00593B11"/>
    <w:rsid w:val="0059449F"/>
    <w:rsid w:val="00595290"/>
    <w:rsid w:val="0059576C"/>
    <w:rsid w:val="0059594E"/>
    <w:rsid w:val="005960BE"/>
    <w:rsid w:val="00596B80"/>
    <w:rsid w:val="00596F10"/>
    <w:rsid w:val="005A07E8"/>
    <w:rsid w:val="005A1F3E"/>
    <w:rsid w:val="005A2780"/>
    <w:rsid w:val="005A2815"/>
    <w:rsid w:val="005A29E0"/>
    <w:rsid w:val="005A2BE7"/>
    <w:rsid w:val="005A2DFB"/>
    <w:rsid w:val="005A2DFD"/>
    <w:rsid w:val="005A349F"/>
    <w:rsid w:val="005A4EF7"/>
    <w:rsid w:val="005A7C31"/>
    <w:rsid w:val="005B09DF"/>
    <w:rsid w:val="005B0BDF"/>
    <w:rsid w:val="005B1227"/>
    <w:rsid w:val="005B411B"/>
    <w:rsid w:val="005B49AC"/>
    <w:rsid w:val="005B4BFD"/>
    <w:rsid w:val="005B5F70"/>
    <w:rsid w:val="005C0917"/>
    <w:rsid w:val="005C17A6"/>
    <w:rsid w:val="005C195F"/>
    <w:rsid w:val="005C1F2F"/>
    <w:rsid w:val="005C3215"/>
    <w:rsid w:val="005C3DA7"/>
    <w:rsid w:val="005C40A0"/>
    <w:rsid w:val="005C53EB"/>
    <w:rsid w:val="005C6CAD"/>
    <w:rsid w:val="005C6CFF"/>
    <w:rsid w:val="005C6F49"/>
    <w:rsid w:val="005C7C01"/>
    <w:rsid w:val="005C7DE3"/>
    <w:rsid w:val="005D0EDB"/>
    <w:rsid w:val="005D1B9E"/>
    <w:rsid w:val="005D2255"/>
    <w:rsid w:val="005D39B8"/>
    <w:rsid w:val="005D4941"/>
    <w:rsid w:val="005D5641"/>
    <w:rsid w:val="005D66E2"/>
    <w:rsid w:val="005D70B1"/>
    <w:rsid w:val="005D7198"/>
    <w:rsid w:val="005D793B"/>
    <w:rsid w:val="005E0801"/>
    <w:rsid w:val="005E164E"/>
    <w:rsid w:val="005E2050"/>
    <w:rsid w:val="005E2A08"/>
    <w:rsid w:val="005E4663"/>
    <w:rsid w:val="005E4CF5"/>
    <w:rsid w:val="005E51EE"/>
    <w:rsid w:val="005E55A7"/>
    <w:rsid w:val="005E5D38"/>
    <w:rsid w:val="005E676C"/>
    <w:rsid w:val="005F0C6B"/>
    <w:rsid w:val="005F113B"/>
    <w:rsid w:val="005F18E4"/>
    <w:rsid w:val="005F1B0B"/>
    <w:rsid w:val="005F2BB8"/>
    <w:rsid w:val="005F3D9B"/>
    <w:rsid w:val="005F3DCE"/>
    <w:rsid w:val="005F4CB4"/>
    <w:rsid w:val="005F597B"/>
    <w:rsid w:val="006006D3"/>
    <w:rsid w:val="00600F73"/>
    <w:rsid w:val="0060227E"/>
    <w:rsid w:val="0060418E"/>
    <w:rsid w:val="006051D8"/>
    <w:rsid w:val="00606193"/>
    <w:rsid w:val="00606899"/>
    <w:rsid w:val="006104CC"/>
    <w:rsid w:val="0061247F"/>
    <w:rsid w:val="00613034"/>
    <w:rsid w:val="00616FF0"/>
    <w:rsid w:val="00621BC6"/>
    <w:rsid w:val="00621C9E"/>
    <w:rsid w:val="00622A8D"/>
    <w:rsid w:val="00623883"/>
    <w:rsid w:val="00625A04"/>
    <w:rsid w:val="00625CFE"/>
    <w:rsid w:val="006279BA"/>
    <w:rsid w:val="006311F8"/>
    <w:rsid w:val="00631976"/>
    <w:rsid w:val="00632433"/>
    <w:rsid w:val="0063372D"/>
    <w:rsid w:val="00633F2C"/>
    <w:rsid w:val="00633F98"/>
    <w:rsid w:val="00634C6B"/>
    <w:rsid w:val="00635F1C"/>
    <w:rsid w:val="00636293"/>
    <w:rsid w:val="00636503"/>
    <w:rsid w:val="0063724F"/>
    <w:rsid w:val="00637325"/>
    <w:rsid w:val="00637F69"/>
    <w:rsid w:val="006403EB"/>
    <w:rsid w:val="00642CAD"/>
    <w:rsid w:val="00642DC3"/>
    <w:rsid w:val="00643841"/>
    <w:rsid w:val="00643EC1"/>
    <w:rsid w:val="00645514"/>
    <w:rsid w:val="00645C9C"/>
    <w:rsid w:val="0064603D"/>
    <w:rsid w:val="00651A38"/>
    <w:rsid w:val="00653E15"/>
    <w:rsid w:val="00654E6A"/>
    <w:rsid w:val="00654F27"/>
    <w:rsid w:val="00654F6E"/>
    <w:rsid w:val="006550D0"/>
    <w:rsid w:val="0065616C"/>
    <w:rsid w:val="00656373"/>
    <w:rsid w:val="00660384"/>
    <w:rsid w:val="00661038"/>
    <w:rsid w:val="006614EF"/>
    <w:rsid w:val="00664E11"/>
    <w:rsid w:val="0066519B"/>
    <w:rsid w:val="006658D1"/>
    <w:rsid w:val="00665996"/>
    <w:rsid w:val="006667EF"/>
    <w:rsid w:val="00667CEE"/>
    <w:rsid w:val="00667DFE"/>
    <w:rsid w:val="00671305"/>
    <w:rsid w:val="00671F03"/>
    <w:rsid w:val="00673F9A"/>
    <w:rsid w:val="006741F9"/>
    <w:rsid w:val="00674480"/>
    <w:rsid w:val="0067604E"/>
    <w:rsid w:val="006774DB"/>
    <w:rsid w:val="006775AC"/>
    <w:rsid w:val="00680050"/>
    <w:rsid w:val="00680385"/>
    <w:rsid w:val="006813F7"/>
    <w:rsid w:val="00682AEB"/>
    <w:rsid w:val="006835A2"/>
    <w:rsid w:val="006835B8"/>
    <w:rsid w:val="00683B7B"/>
    <w:rsid w:val="006853A4"/>
    <w:rsid w:val="00685E47"/>
    <w:rsid w:val="00686766"/>
    <w:rsid w:val="00687E3F"/>
    <w:rsid w:val="00687ECB"/>
    <w:rsid w:val="00690E0B"/>
    <w:rsid w:val="00693229"/>
    <w:rsid w:val="006934E0"/>
    <w:rsid w:val="0069390C"/>
    <w:rsid w:val="00693A32"/>
    <w:rsid w:val="00694C7D"/>
    <w:rsid w:val="00695566"/>
    <w:rsid w:val="00695713"/>
    <w:rsid w:val="0069665E"/>
    <w:rsid w:val="00696FAD"/>
    <w:rsid w:val="0069722F"/>
    <w:rsid w:val="0069729C"/>
    <w:rsid w:val="006973B8"/>
    <w:rsid w:val="006A04A8"/>
    <w:rsid w:val="006A2AA6"/>
    <w:rsid w:val="006A2AFB"/>
    <w:rsid w:val="006A3B0E"/>
    <w:rsid w:val="006A40A6"/>
    <w:rsid w:val="006A4965"/>
    <w:rsid w:val="006A4A12"/>
    <w:rsid w:val="006A6AE1"/>
    <w:rsid w:val="006A7961"/>
    <w:rsid w:val="006B24FE"/>
    <w:rsid w:val="006B46FD"/>
    <w:rsid w:val="006B58BC"/>
    <w:rsid w:val="006B5E93"/>
    <w:rsid w:val="006B5F2D"/>
    <w:rsid w:val="006B606A"/>
    <w:rsid w:val="006B6B59"/>
    <w:rsid w:val="006B7095"/>
    <w:rsid w:val="006C054B"/>
    <w:rsid w:val="006C1405"/>
    <w:rsid w:val="006C2B68"/>
    <w:rsid w:val="006C2F71"/>
    <w:rsid w:val="006C3CDA"/>
    <w:rsid w:val="006C3FA6"/>
    <w:rsid w:val="006C5422"/>
    <w:rsid w:val="006C553D"/>
    <w:rsid w:val="006C6C6A"/>
    <w:rsid w:val="006C7569"/>
    <w:rsid w:val="006C7925"/>
    <w:rsid w:val="006D3BC5"/>
    <w:rsid w:val="006D4213"/>
    <w:rsid w:val="006D43BB"/>
    <w:rsid w:val="006D4C0F"/>
    <w:rsid w:val="006D55FA"/>
    <w:rsid w:val="006D6CD8"/>
    <w:rsid w:val="006D6D8F"/>
    <w:rsid w:val="006D7A23"/>
    <w:rsid w:val="006D7B15"/>
    <w:rsid w:val="006E0566"/>
    <w:rsid w:val="006E113E"/>
    <w:rsid w:val="006E137A"/>
    <w:rsid w:val="006E2F17"/>
    <w:rsid w:val="006E51C7"/>
    <w:rsid w:val="006E6833"/>
    <w:rsid w:val="006E748E"/>
    <w:rsid w:val="006E761E"/>
    <w:rsid w:val="006F0FDD"/>
    <w:rsid w:val="006F1142"/>
    <w:rsid w:val="006F13D6"/>
    <w:rsid w:val="006F2C03"/>
    <w:rsid w:val="006F314D"/>
    <w:rsid w:val="006F3217"/>
    <w:rsid w:val="006F4414"/>
    <w:rsid w:val="006F52D6"/>
    <w:rsid w:val="006F5523"/>
    <w:rsid w:val="006F5563"/>
    <w:rsid w:val="006F5F02"/>
    <w:rsid w:val="006F5FCE"/>
    <w:rsid w:val="006F6A77"/>
    <w:rsid w:val="006F7F74"/>
    <w:rsid w:val="007003A6"/>
    <w:rsid w:val="00701D79"/>
    <w:rsid w:val="0070212C"/>
    <w:rsid w:val="007021D9"/>
    <w:rsid w:val="0070275D"/>
    <w:rsid w:val="00703E3E"/>
    <w:rsid w:val="007057DC"/>
    <w:rsid w:val="0070595A"/>
    <w:rsid w:val="00705E55"/>
    <w:rsid w:val="00707463"/>
    <w:rsid w:val="0071034E"/>
    <w:rsid w:val="0071094E"/>
    <w:rsid w:val="0071240B"/>
    <w:rsid w:val="00712D94"/>
    <w:rsid w:val="00715B46"/>
    <w:rsid w:val="007163A5"/>
    <w:rsid w:val="0071769C"/>
    <w:rsid w:val="00722F3F"/>
    <w:rsid w:val="0072484E"/>
    <w:rsid w:val="0072663A"/>
    <w:rsid w:val="00726D52"/>
    <w:rsid w:val="00730505"/>
    <w:rsid w:val="0073144F"/>
    <w:rsid w:val="007319AA"/>
    <w:rsid w:val="007319B3"/>
    <w:rsid w:val="00732206"/>
    <w:rsid w:val="00734E71"/>
    <w:rsid w:val="00734F9B"/>
    <w:rsid w:val="007361F6"/>
    <w:rsid w:val="00737B7A"/>
    <w:rsid w:val="00740FA7"/>
    <w:rsid w:val="00741972"/>
    <w:rsid w:val="00741E3C"/>
    <w:rsid w:val="00744BE4"/>
    <w:rsid w:val="007450D1"/>
    <w:rsid w:val="0074543A"/>
    <w:rsid w:val="00745D36"/>
    <w:rsid w:val="0074635D"/>
    <w:rsid w:val="007464C4"/>
    <w:rsid w:val="00746CEF"/>
    <w:rsid w:val="00750E2A"/>
    <w:rsid w:val="00750F66"/>
    <w:rsid w:val="0075240A"/>
    <w:rsid w:val="007540B2"/>
    <w:rsid w:val="007540FC"/>
    <w:rsid w:val="00754CFC"/>
    <w:rsid w:val="00756D88"/>
    <w:rsid w:val="00757491"/>
    <w:rsid w:val="007604E9"/>
    <w:rsid w:val="00760FCE"/>
    <w:rsid w:val="00761535"/>
    <w:rsid w:val="00761594"/>
    <w:rsid w:val="00761AA8"/>
    <w:rsid w:val="00763324"/>
    <w:rsid w:val="007634D6"/>
    <w:rsid w:val="00764DEA"/>
    <w:rsid w:val="00765A5B"/>
    <w:rsid w:val="00766392"/>
    <w:rsid w:val="0076677F"/>
    <w:rsid w:val="0076790B"/>
    <w:rsid w:val="007706FA"/>
    <w:rsid w:val="007710AC"/>
    <w:rsid w:val="00771C7C"/>
    <w:rsid w:val="0077226C"/>
    <w:rsid w:val="007757AA"/>
    <w:rsid w:val="00775CE9"/>
    <w:rsid w:val="00777B63"/>
    <w:rsid w:val="00780041"/>
    <w:rsid w:val="007819FB"/>
    <w:rsid w:val="0078278C"/>
    <w:rsid w:val="00786007"/>
    <w:rsid w:val="007900A3"/>
    <w:rsid w:val="00790AC8"/>
    <w:rsid w:val="00790FCB"/>
    <w:rsid w:val="00793CB2"/>
    <w:rsid w:val="00793E29"/>
    <w:rsid w:val="0079500B"/>
    <w:rsid w:val="00796351"/>
    <w:rsid w:val="0079720D"/>
    <w:rsid w:val="007A00AD"/>
    <w:rsid w:val="007A1BC1"/>
    <w:rsid w:val="007A37A6"/>
    <w:rsid w:val="007A5043"/>
    <w:rsid w:val="007A5AB6"/>
    <w:rsid w:val="007A7556"/>
    <w:rsid w:val="007A7CCB"/>
    <w:rsid w:val="007B0C28"/>
    <w:rsid w:val="007B0FAA"/>
    <w:rsid w:val="007B2619"/>
    <w:rsid w:val="007B265F"/>
    <w:rsid w:val="007B5E6E"/>
    <w:rsid w:val="007B746A"/>
    <w:rsid w:val="007B74E8"/>
    <w:rsid w:val="007B7C2C"/>
    <w:rsid w:val="007C1FEF"/>
    <w:rsid w:val="007C2046"/>
    <w:rsid w:val="007C21DE"/>
    <w:rsid w:val="007C2A13"/>
    <w:rsid w:val="007C35BF"/>
    <w:rsid w:val="007C39FB"/>
    <w:rsid w:val="007C5FC0"/>
    <w:rsid w:val="007D1A85"/>
    <w:rsid w:val="007D2198"/>
    <w:rsid w:val="007D2F3B"/>
    <w:rsid w:val="007D372A"/>
    <w:rsid w:val="007D3C9C"/>
    <w:rsid w:val="007D7537"/>
    <w:rsid w:val="007D7582"/>
    <w:rsid w:val="007D7D2D"/>
    <w:rsid w:val="007E223A"/>
    <w:rsid w:val="007E298D"/>
    <w:rsid w:val="007E3032"/>
    <w:rsid w:val="007E470C"/>
    <w:rsid w:val="007E63C8"/>
    <w:rsid w:val="007E709C"/>
    <w:rsid w:val="007E76B3"/>
    <w:rsid w:val="007F0379"/>
    <w:rsid w:val="007F07D8"/>
    <w:rsid w:val="007F1DEA"/>
    <w:rsid w:val="007F28FE"/>
    <w:rsid w:val="007F2F91"/>
    <w:rsid w:val="007F4C37"/>
    <w:rsid w:val="007F5AB3"/>
    <w:rsid w:val="007F662F"/>
    <w:rsid w:val="007F6709"/>
    <w:rsid w:val="007F6885"/>
    <w:rsid w:val="007F7B0E"/>
    <w:rsid w:val="00802572"/>
    <w:rsid w:val="00802DBC"/>
    <w:rsid w:val="00803A04"/>
    <w:rsid w:val="00803EC7"/>
    <w:rsid w:val="00804B1F"/>
    <w:rsid w:val="00805FF3"/>
    <w:rsid w:val="008071E8"/>
    <w:rsid w:val="00810279"/>
    <w:rsid w:val="00810871"/>
    <w:rsid w:val="00811ABE"/>
    <w:rsid w:val="00812A03"/>
    <w:rsid w:val="008147C8"/>
    <w:rsid w:val="00816C8F"/>
    <w:rsid w:val="00817403"/>
    <w:rsid w:val="00817BDE"/>
    <w:rsid w:val="00817E13"/>
    <w:rsid w:val="00821897"/>
    <w:rsid w:val="00822095"/>
    <w:rsid w:val="00824267"/>
    <w:rsid w:val="00824BF3"/>
    <w:rsid w:val="00824FA8"/>
    <w:rsid w:val="00831805"/>
    <w:rsid w:val="00832788"/>
    <w:rsid w:val="00832F6C"/>
    <w:rsid w:val="008335C5"/>
    <w:rsid w:val="00836E1A"/>
    <w:rsid w:val="0084217C"/>
    <w:rsid w:val="00842BE0"/>
    <w:rsid w:val="00842F61"/>
    <w:rsid w:val="0084394E"/>
    <w:rsid w:val="00844B6A"/>
    <w:rsid w:val="008468C5"/>
    <w:rsid w:val="00847860"/>
    <w:rsid w:val="00851094"/>
    <w:rsid w:val="00851B7B"/>
    <w:rsid w:val="00852495"/>
    <w:rsid w:val="008529EA"/>
    <w:rsid w:val="00852CB2"/>
    <w:rsid w:val="008537A8"/>
    <w:rsid w:val="00853B17"/>
    <w:rsid w:val="00856B68"/>
    <w:rsid w:val="008623C4"/>
    <w:rsid w:val="0086582E"/>
    <w:rsid w:val="0087070C"/>
    <w:rsid w:val="008735C7"/>
    <w:rsid w:val="008735C9"/>
    <w:rsid w:val="008735F6"/>
    <w:rsid w:val="00873E1F"/>
    <w:rsid w:val="00874202"/>
    <w:rsid w:val="008751C8"/>
    <w:rsid w:val="00875DA9"/>
    <w:rsid w:val="00877584"/>
    <w:rsid w:val="00880807"/>
    <w:rsid w:val="008812CA"/>
    <w:rsid w:val="00881C24"/>
    <w:rsid w:val="00883E4D"/>
    <w:rsid w:val="00887594"/>
    <w:rsid w:val="00887A38"/>
    <w:rsid w:val="008907B7"/>
    <w:rsid w:val="008915A3"/>
    <w:rsid w:val="008915F3"/>
    <w:rsid w:val="0089344B"/>
    <w:rsid w:val="00894506"/>
    <w:rsid w:val="00894C82"/>
    <w:rsid w:val="0089568F"/>
    <w:rsid w:val="00895AFF"/>
    <w:rsid w:val="00895FC4"/>
    <w:rsid w:val="00896891"/>
    <w:rsid w:val="00896971"/>
    <w:rsid w:val="00897615"/>
    <w:rsid w:val="008977B0"/>
    <w:rsid w:val="00897D20"/>
    <w:rsid w:val="008A182D"/>
    <w:rsid w:val="008A1CCF"/>
    <w:rsid w:val="008A22EF"/>
    <w:rsid w:val="008A31A3"/>
    <w:rsid w:val="008A3962"/>
    <w:rsid w:val="008A3BA1"/>
    <w:rsid w:val="008A40F1"/>
    <w:rsid w:val="008A71FB"/>
    <w:rsid w:val="008A75F2"/>
    <w:rsid w:val="008A784F"/>
    <w:rsid w:val="008B0ADF"/>
    <w:rsid w:val="008B0CD5"/>
    <w:rsid w:val="008B1C52"/>
    <w:rsid w:val="008B1E1B"/>
    <w:rsid w:val="008B2C8C"/>
    <w:rsid w:val="008B69D7"/>
    <w:rsid w:val="008B6A8A"/>
    <w:rsid w:val="008B7B8A"/>
    <w:rsid w:val="008C191C"/>
    <w:rsid w:val="008C221E"/>
    <w:rsid w:val="008C2670"/>
    <w:rsid w:val="008C428F"/>
    <w:rsid w:val="008C4421"/>
    <w:rsid w:val="008C56DC"/>
    <w:rsid w:val="008C5F00"/>
    <w:rsid w:val="008C6323"/>
    <w:rsid w:val="008C665F"/>
    <w:rsid w:val="008D186E"/>
    <w:rsid w:val="008D1EEE"/>
    <w:rsid w:val="008D3411"/>
    <w:rsid w:val="008D39E8"/>
    <w:rsid w:val="008D6913"/>
    <w:rsid w:val="008E056C"/>
    <w:rsid w:val="008E1061"/>
    <w:rsid w:val="008E18DA"/>
    <w:rsid w:val="008E1E83"/>
    <w:rsid w:val="008E2669"/>
    <w:rsid w:val="008E2784"/>
    <w:rsid w:val="008E30B7"/>
    <w:rsid w:val="008E4FD8"/>
    <w:rsid w:val="008E502A"/>
    <w:rsid w:val="008E634B"/>
    <w:rsid w:val="008E7181"/>
    <w:rsid w:val="008F1F36"/>
    <w:rsid w:val="008F406B"/>
    <w:rsid w:val="008F4466"/>
    <w:rsid w:val="008F47F5"/>
    <w:rsid w:val="008F4B4C"/>
    <w:rsid w:val="008F5528"/>
    <w:rsid w:val="008F590D"/>
    <w:rsid w:val="008F5C67"/>
    <w:rsid w:val="008F7A6F"/>
    <w:rsid w:val="00901AA8"/>
    <w:rsid w:val="00901FFD"/>
    <w:rsid w:val="00903957"/>
    <w:rsid w:val="00906199"/>
    <w:rsid w:val="00906C42"/>
    <w:rsid w:val="009076F2"/>
    <w:rsid w:val="00907986"/>
    <w:rsid w:val="00910026"/>
    <w:rsid w:val="00910088"/>
    <w:rsid w:val="00911D43"/>
    <w:rsid w:val="009124DB"/>
    <w:rsid w:val="00913B54"/>
    <w:rsid w:val="0091477F"/>
    <w:rsid w:val="00917F68"/>
    <w:rsid w:val="0092030E"/>
    <w:rsid w:val="009235C9"/>
    <w:rsid w:val="00924761"/>
    <w:rsid w:val="00924A7D"/>
    <w:rsid w:val="00926542"/>
    <w:rsid w:val="00927C96"/>
    <w:rsid w:val="00930B95"/>
    <w:rsid w:val="00932C20"/>
    <w:rsid w:val="00932CA0"/>
    <w:rsid w:val="009339D2"/>
    <w:rsid w:val="00935265"/>
    <w:rsid w:val="00940340"/>
    <w:rsid w:val="00941587"/>
    <w:rsid w:val="00941DC7"/>
    <w:rsid w:val="00943219"/>
    <w:rsid w:val="0094384E"/>
    <w:rsid w:val="00944546"/>
    <w:rsid w:val="0094777C"/>
    <w:rsid w:val="00947BE0"/>
    <w:rsid w:val="00947D04"/>
    <w:rsid w:val="00950CAB"/>
    <w:rsid w:val="00953338"/>
    <w:rsid w:val="00953A25"/>
    <w:rsid w:val="009550A7"/>
    <w:rsid w:val="00955F35"/>
    <w:rsid w:val="0095769D"/>
    <w:rsid w:val="009624E4"/>
    <w:rsid w:val="00962D8A"/>
    <w:rsid w:val="00962F96"/>
    <w:rsid w:val="00965B20"/>
    <w:rsid w:val="00971453"/>
    <w:rsid w:val="00974192"/>
    <w:rsid w:val="0097464A"/>
    <w:rsid w:val="00974DBB"/>
    <w:rsid w:val="00976048"/>
    <w:rsid w:val="00977EEF"/>
    <w:rsid w:val="00981158"/>
    <w:rsid w:val="00981392"/>
    <w:rsid w:val="0098241F"/>
    <w:rsid w:val="00982478"/>
    <w:rsid w:val="00983CA9"/>
    <w:rsid w:val="009845FA"/>
    <w:rsid w:val="009852B6"/>
    <w:rsid w:val="00985A2E"/>
    <w:rsid w:val="0099022D"/>
    <w:rsid w:val="00991C04"/>
    <w:rsid w:val="00992899"/>
    <w:rsid w:val="00992E1F"/>
    <w:rsid w:val="00993938"/>
    <w:rsid w:val="0099419B"/>
    <w:rsid w:val="00994C23"/>
    <w:rsid w:val="00995538"/>
    <w:rsid w:val="00995C72"/>
    <w:rsid w:val="009964F3"/>
    <w:rsid w:val="00997776"/>
    <w:rsid w:val="009A0592"/>
    <w:rsid w:val="009A27CE"/>
    <w:rsid w:val="009A429B"/>
    <w:rsid w:val="009A4613"/>
    <w:rsid w:val="009A4BFD"/>
    <w:rsid w:val="009A5239"/>
    <w:rsid w:val="009A5433"/>
    <w:rsid w:val="009A56BC"/>
    <w:rsid w:val="009A7200"/>
    <w:rsid w:val="009B076A"/>
    <w:rsid w:val="009B3776"/>
    <w:rsid w:val="009B44F5"/>
    <w:rsid w:val="009B6402"/>
    <w:rsid w:val="009B799E"/>
    <w:rsid w:val="009C30F8"/>
    <w:rsid w:val="009C31A7"/>
    <w:rsid w:val="009C54A6"/>
    <w:rsid w:val="009C55C5"/>
    <w:rsid w:val="009C6BAD"/>
    <w:rsid w:val="009C6C24"/>
    <w:rsid w:val="009C7A9D"/>
    <w:rsid w:val="009D3F12"/>
    <w:rsid w:val="009D425B"/>
    <w:rsid w:val="009D5B9C"/>
    <w:rsid w:val="009D79B6"/>
    <w:rsid w:val="009E1593"/>
    <w:rsid w:val="009E2412"/>
    <w:rsid w:val="009E2D68"/>
    <w:rsid w:val="009E3FD9"/>
    <w:rsid w:val="009E45C3"/>
    <w:rsid w:val="009E4A85"/>
    <w:rsid w:val="009E662D"/>
    <w:rsid w:val="009E7E5C"/>
    <w:rsid w:val="009F0550"/>
    <w:rsid w:val="009F08C8"/>
    <w:rsid w:val="009F0DF9"/>
    <w:rsid w:val="009F2452"/>
    <w:rsid w:val="009F34E0"/>
    <w:rsid w:val="009F3825"/>
    <w:rsid w:val="009F3A7E"/>
    <w:rsid w:val="009F4493"/>
    <w:rsid w:val="009F52E1"/>
    <w:rsid w:val="009F5B1C"/>
    <w:rsid w:val="009F6695"/>
    <w:rsid w:val="009F6C48"/>
    <w:rsid w:val="009F7E9D"/>
    <w:rsid w:val="00A01DA1"/>
    <w:rsid w:val="00A01FC2"/>
    <w:rsid w:val="00A0214B"/>
    <w:rsid w:val="00A02AF3"/>
    <w:rsid w:val="00A03F29"/>
    <w:rsid w:val="00A05CBB"/>
    <w:rsid w:val="00A07B61"/>
    <w:rsid w:val="00A1142C"/>
    <w:rsid w:val="00A1271A"/>
    <w:rsid w:val="00A13AAF"/>
    <w:rsid w:val="00A17B9E"/>
    <w:rsid w:val="00A20D0D"/>
    <w:rsid w:val="00A21910"/>
    <w:rsid w:val="00A228E3"/>
    <w:rsid w:val="00A25639"/>
    <w:rsid w:val="00A26FF5"/>
    <w:rsid w:val="00A272EA"/>
    <w:rsid w:val="00A27C82"/>
    <w:rsid w:val="00A31AB3"/>
    <w:rsid w:val="00A344E7"/>
    <w:rsid w:val="00A3493C"/>
    <w:rsid w:val="00A35048"/>
    <w:rsid w:val="00A351A4"/>
    <w:rsid w:val="00A354EC"/>
    <w:rsid w:val="00A35C7F"/>
    <w:rsid w:val="00A36D27"/>
    <w:rsid w:val="00A4046E"/>
    <w:rsid w:val="00A40CBB"/>
    <w:rsid w:val="00A42CC8"/>
    <w:rsid w:val="00A43542"/>
    <w:rsid w:val="00A435EA"/>
    <w:rsid w:val="00A43B41"/>
    <w:rsid w:val="00A445D2"/>
    <w:rsid w:val="00A45238"/>
    <w:rsid w:val="00A462D0"/>
    <w:rsid w:val="00A47A95"/>
    <w:rsid w:val="00A51D58"/>
    <w:rsid w:val="00A52577"/>
    <w:rsid w:val="00A5375A"/>
    <w:rsid w:val="00A54499"/>
    <w:rsid w:val="00A54856"/>
    <w:rsid w:val="00A54FD5"/>
    <w:rsid w:val="00A5587A"/>
    <w:rsid w:val="00A559D8"/>
    <w:rsid w:val="00A568DD"/>
    <w:rsid w:val="00A573B1"/>
    <w:rsid w:val="00A57F96"/>
    <w:rsid w:val="00A6161D"/>
    <w:rsid w:val="00A628FD"/>
    <w:rsid w:val="00A6335C"/>
    <w:rsid w:val="00A64561"/>
    <w:rsid w:val="00A64C30"/>
    <w:rsid w:val="00A65005"/>
    <w:rsid w:val="00A670F3"/>
    <w:rsid w:val="00A674E6"/>
    <w:rsid w:val="00A676FB"/>
    <w:rsid w:val="00A70F26"/>
    <w:rsid w:val="00A7172E"/>
    <w:rsid w:val="00A721B0"/>
    <w:rsid w:val="00A72F13"/>
    <w:rsid w:val="00A743BA"/>
    <w:rsid w:val="00A7510B"/>
    <w:rsid w:val="00A77312"/>
    <w:rsid w:val="00A801B3"/>
    <w:rsid w:val="00A85C32"/>
    <w:rsid w:val="00A8614F"/>
    <w:rsid w:val="00A86E34"/>
    <w:rsid w:val="00A90A8E"/>
    <w:rsid w:val="00A913D3"/>
    <w:rsid w:val="00A92255"/>
    <w:rsid w:val="00A9241E"/>
    <w:rsid w:val="00A92F14"/>
    <w:rsid w:val="00A93D4D"/>
    <w:rsid w:val="00A93EA6"/>
    <w:rsid w:val="00A964ED"/>
    <w:rsid w:val="00A96638"/>
    <w:rsid w:val="00A96F4C"/>
    <w:rsid w:val="00AA0D5C"/>
    <w:rsid w:val="00AA2EA8"/>
    <w:rsid w:val="00AA450D"/>
    <w:rsid w:val="00AA4795"/>
    <w:rsid w:val="00AA47E5"/>
    <w:rsid w:val="00AA5A6C"/>
    <w:rsid w:val="00AA67CA"/>
    <w:rsid w:val="00AA6900"/>
    <w:rsid w:val="00AA6DCD"/>
    <w:rsid w:val="00AA7FE8"/>
    <w:rsid w:val="00AB0E5E"/>
    <w:rsid w:val="00AB0F89"/>
    <w:rsid w:val="00AB1703"/>
    <w:rsid w:val="00AB2760"/>
    <w:rsid w:val="00AB3246"/>
    <w:rsid w:val="00AB57A1"/>
    <w:rsid w:val="00AB6BC5"/>
    <w:rsid w:val="00AC0CBE"/>
    <w:rsid w:val="00AC11B6"/>
    <w:rsid w:val="00AC28B3"/>
    <w:rsid w:val="00AC2B80"/>
    <w:rsid w:val="00AC2E9D"/>
    <w:rsid w:val="00AC3F83"/>
    <w:rsid w:val="00AC58DF"/>
    <w:rsid w:val="00AC5D3A"/>
    <w:rsid w:val="00AD03BC"/>
    <w:rsid w:val="00AD1995"/>
    <w:rsid w:val="00AD1A21"/>
    <w:rsid w:val="00AD2CBC"/>
    <w:rsid w:val="00AD37B0"/>
    <w:rsid w:val="00AD577B"/>
    <w:rsid w:val="00AD5FAD"/>
    <w:rsid w:val="00AD624A"/>
    <w:rsid w:val="00AD7B11"/>
    <w:rsid w:val="00AE03EC"/>
    <w:rsid w:val="00AE1C90"/>
    <w:rsid w:val="00AE1DC0"/>
    <w:rsid w:val="00AE2526"/>
    <w:rsid w:val="00AE2D85"/>
    <w:rsid w:val="00AE48AA"/>
    <w:rsid w:val="00AF0185"/>
    <w:rsid w:val="00AF0610"/>
    <w:rsid w:val="00AF0B40"/>
    <w:rsid w:val="00AF1F86"/>
    <w:rsid w:val="00AF3C1C"/>
    <w:rsid w:val="00AF4EAC"/>
    <w:rsid w:val="00AF6877"/>
    <w:rsid w:val="00AF6CAB"/>
    <w:rsid w:val="00B00DF2"/>
    <w:rsid w:val="00B00FC7"/>
    <w:rsid w:val="00B01D58"/>
    <w:rsid w:val="00B01E0E"/>
    <w:rsid w:val="00B02DF0"/>
    <w:rsid w:val="00B03225"/>
    <w:rsid w:val="00B0349E"/>
    <w:rsid w:val="00B03E33"/>
    <w:rsid w:val="00B04FF2"/>
    <w:rsid w:val="00B0521E"/>
    <w:rsid w:val="00B05557"/>
    <w:rsid w:val="00B0684C"/>
    <w:rsid w:val="00B12C45"/>
    <w:rsid w:val="00B13755"/>
    <w:rsid w:val="00B146ED"/>
    <w:rsid w:val="00B16DC2"/>
    <w:rsid w:val="00B21771"/>
    <w:rsid w:val="00B221EE"/>
    <w:rsid w:val="00B22B27"/>
    <w:rsid w:val="00B23223"/>
    <w:rsid w:val="00B23288"/>
    <w:rsid w:val="00B23FA8"/>
    <w:rsid w:val="00B24287"/>
    <w:rsid w:val="00B24963"/>
    <w:rsid w:val="00B30038"/>
    <w:rsid w:val="00B300AA"/>
    <w:rsid w:val="00B310B5"/>
    <w:rsid w:val="00B32DD6"/>
    <w:rsid w:val="00B332E7"/>
    <w:rsid w:val="00B34896"/>
    <w:rsid w:val="00B34B05"/>
    <w:rsid w:val="00B34D6F"/>
    <w:rsid w:val="00B365A7"/>
    <w:rsid w:val="00B3662E"/>
    <w:rsid w:val="00B37E96"/>
    <w:rsid w:val="00B37FA3"/>
    <w:rsid w:val="00B40E06"/>
    <w:rsid w:val="00B40FB1"/>
    <w:rsid w:val="00B4259A"/>
    <w:rsid w:val="00B440C6"/>
    <w:rsid w:val="00B45097"/>
    <w:rsid w:val="00B46A24"/>
    <w:rsid w:val="00B47419"/>
    <w:rsid w:val="00B47870"/>
    <w:rsid w:val="00B5016B"/>
    <w:rsid w:val="00B501FD"/>
    <w:rsid w:val="00B53E9D"/>
    <w:rsid w:val="00B564DD"/>
    <w:rsid w:val="00B57848"/>
    <w:rsid w:val="00B6052D"/>
    <w:rsid w:val="00B615B0"/>
    <w:rsid w:val="00B618B7"/>
    <w:rsid w:val="00B63964"/>
    <w:rsid w:val="00B63E30"/>
    <w:rsid w:val="00B65325"/>
    <w:rsid w:val="00B65B4D"/>
    <w:rsid w:val="00B66A83"/>
    <w:rsid w:val="00B7017C"/>
    <w:rsid w:val="00B72B43"/>
    <w:rsid w:val="00B72C93"/>
    <w:rsid w:val="00B75ED2"/>
    <w:rsid w:val="00B76407"/>
    <w:rsid w:val="00B8057C"/>
    <w:rsid w:val="00B824C7"/>
    <w:rsid w:val="00B83F17"/>
    <w:rsid w:val="00B84DE6"/>
    <w:rsid w:val="00B857F5"/>
    <w:rsid w:val="00B86BCF"/>
    <w:rsid w:val="00B87EF4"/>
    <w:rsid w:val="00B90090"/>
    <w:rsid w:val="00B902C8"/>
    <w:rsid w:val="00B914FB"/>
    <w:rsid w:val="00B91DDB"/>
    <w:rsid w:val="00B9201B"/>
    <w:rsid w:val="00B9338A"/>
    <w:rsid w:val="00B975D0"/>
    <w:rsid w:val="00B977FB"/>
    <w:rsid w:val="00BA0091"/>
    <w:rsid w:val="00BA1CED"/>
    <w:rsid w:val="00BA2B4B"/>
    <w:rsid w:val="00BA2CC4"/>
    <w:rsid w:val="00BA3553"/>
    <w:rsid w:val="00BA4209"/>
    <w:rsid w:val="00BA45E0"/>
    <w:rsid w:val="00BA48B5"/>
    <w:rsid w:val="00BA55D0"/>
    <w:rsid w:val="00BA614D"/>
    <w:rsid w:val="00BA65EA"/>
    <w:rsid w:val="00BB047E"/>
    <w:rsid w:val="00BB1EF4"/>
    <w:rsid w:val="00BB20BA"/>
    <w:rsid w:val="00BB2412"/>
    <w:rsid w:val="00BB4322"/>
    <w:rsid w:val="00BB535E"/>
    <w:rsid w:val="00BB5521"/>
    <w:rsid w:val="00BB61F0"/>
    <w:rsid w:val="00BC174C"/>
    <w:rsid w:val="00BC28D8"/>
    <w:rsid w:val="00BC4AC1"/>
    <w:rsid w:val="00BD0027"/>
    <w:rsid w:val="00BD04CD"/>
    <w:rsid w:val="00BD0FCB"/>
    <w:rsid w:val="00BD2161"/>
    <w:rsid w:val="00BD2B1B"/>
    <w:rsid w:val="00BD4236"/>
    <w:rsid w:val="00BD6CD0"/>
    <w:rsid w:val="00BD71FE"/>
    <w:rsid w:val="00BE0008"/>
    <w:rsid w:val="00BE0630"/>
    <w:rsid w:val="00BE171A"/>
    <w:rsid w:val="00BE1780"/>
    <w:rsid w:val="00BE28AD"/>
    <w:rsid w:val="00BE3BEF"/>
    <w:rsid w:val="00BE4480"/>
    <w:rsid w:val="00BE5B2F"/>
    <w:rsid w:val="00BE757D"/>
    <w:rsid w:val="00BF1194"/>
    <w:rsid w:val="00BF2CC4"/>
    <w:rsid w:val="00BF3EC0"/>
    <w:rsid w:val="00BF4A0F"/>
    <w:rsid w:val="00BF50BC"/>
    <w:rsid w:val="00BF67FE"/>
    <w:rsid w:val="00BF6863"/>
    <w:rsid w:val="00BF6B79"/>
    <w:rsid w:val="00C017F5"/>
    <w:rsid w:val="00C030CA"/>
    <w:rsid w:val="00C03374"/>
    <w:rsid w:val="00C03CC2"/>
    <w:rsid w:val="00C07F43"/>
    <w:rsid w:val="00C10BA5"/>
    <w:rsid w:val="00C10D65"/>
    <w:rsid w:val="00C112D1"/>
    <w:rsid w:val="00C127DC"/>
    <w:rsid w:val="00C12D5B"/>
    <w:rsid w:val="00C132D0"/>
    <w:rsid w:val="00C13DF8"/>
    <w:rsid w:val="00C13FD6"/>
    <w:rsid w:val="00C144CB"/>
    <w:rsid w:val="00C14A95"/>
    <w:rsid w:val="00C14EAB"/>
    <w:rsid w:val="00C1586A"/>
    <w:rsid w:val="00C15F52"/>
    <w:rsid w:val="00C165F7"/>
    <w:rsid w:val="00C16FD2"/>
    <w:rsid w:val="00C17CC9"/>
    <w:rsid w:val="00C21860"/>
    <w:rsid w:val="00C237B2"/>
    <w:rsid w:val="00C24315"/>
    <w:rsid w:val="00C263C3"/>
    <w:rsid w:val="00C27A4B"/>
    <w:rsid w:val="00C3095C"/>
    <w:rsid w:val="00C30BCF"/>
    <w:rsid w:val="00C31608"/>
    <w:rsid w:val="00C31F47"/>
    <w:rsid w:val="00C32737"/>
    <w:rsid w:val="00C3305A"/>
    <w:rsid w:val="00C34EF2"/>
    <w:rsid w:val="00C35681"/>
    <w:rsid w:val="00C370EA"/>
    <w:rsid w:val="00C37614"/>
    <w:rsid w:val="00C378C7"/>
    <w:rsid w:val="00C37B9D"/>
    <w:rsid w:val="00C40106"/>
    <w:rsid w:val="00C429AA"/>
    <w:rsid w:val="00C433A8"/>
    <w:rsid w:val="00C43F2B"/>
    <w:rsid w:val="00C4446A"/>
    <w:rsid w:val="00C448D7"/>
    <w:rsid w:val="00C455E9"/>
    <w:rsid w:val="00C46648"/>
    <w:rsid w:val="00C47270"/>
    <w:rsid w:val="00C51FF1"/>
    <w:rsid w:val="00C52182"/>
    <w:rsid w:val="00C52266"/>
    <w:rsid w:val="00C524AB"/>
    <w:rsid w:val="00C52F2D"/>
    <w:rsid w:val="00C53D71"/>
    <w:rsid w:val="00C54D59"/>
    <w:rsid w:val="00C55374"/>
    <w:rsid w:val="00C55975"/>
    <w:rsid w:val="00C568EF"/>
    <w:rsid w:val="00C62550"/>
    <w:rsid w:val="00C65438"/>
    <w:rsid w:val="00C658F2"/>
    <w:rsid w:val="00C65FFB"/>
    <w:rsid w:val="00C667A8"/>
    <w:rsid w:val="00C67CB9"/>
    <w:rsid w:val="00C70512"/>
    <w:rsid w:val="00C70BDD"/>
    <w:rsid w:val="00C71291"/>
    <w:rsid w:val="00C71F1B"/>
    <w:rsid w:val="00C72789"/>
    <w:rsid w:val="00C73ACB"/>
    <w:rsid w:val="00C744F8"/>
    <w:rsid w:val="00C75297"/>
    <w:rsid w:val="00C80682"/>
    <w:rsid w:val="00C80D72"/>
    <w:rsid w:val="00C8216A"/>
    <w:rsid w:val="00C823E9"/>
    <w:rsid w:val="00C8320F"/>
    <w:rsid w:val="00C83502"/>
    <w:rsid w:val="00C83B68"/>
    <w:rsid w:val="00C846E9"/>
    <w:rsid w:val="00C847AB"/>
    <w:rsid w:val="00C85A4D"/>
    <w:rsid w:val="00C86000"/>
    <w:rsid w:val="00C860E1"/>
    <w:rsid w:val="00C861DF"/>
    <w:rsid w:val="00C866A8"/>
    <w:rsid w:val="00C8682E"/>
    <w:rsid w:val="00C86A1F"/>
    <w:rsid w:val="00C86B82"/>
    <w:rsid w:val="00C873CD"/>
    <w:rsid w:val="00C874AC"/>
    <w:rsid w:val="00C87C13"/>
    <w:rsid w:val="00C90A7E"/>
    <w:rsid w:val="00C91A79"/>
    <w:rsid w:val="00C91C41"/>
    <w:rsid w:val="00C93BB5"/>
    <w:rsid w:val="00C958D2"/>
    <w:rsid w:val="00CA0A6E"/>
    <w:rsid w:val="00CA21D0"/>
    <w:rsid w:val="00CA27C1"/>
    <w:rsid w:val="00CA2F7E"/>
    <w:rsid w:val="00CA31EF"/>
    <w:rsid w:val="00CA37A2"/>
    <w:rsid w:val="00CA43FA"/>
    <w:rsid w:val="00CA4D22"/>
    <w:rsid w:val="00CA5066"/>
    <w:rsid w:val="00CA6B6C"/>
    <w:rsid w:val="00CB28D8"/>
    <w:rsid w:val="00CB310A"/>
    <w:rsid w:val="00CB3BA8"/>
    <w:rsid w:val="00CB4763"/>
    <w:rsid w:val="00CB47C8"/>
    <w:rsid w:val="00CB4AD1"/>
    <w:rsid w:val="00CB7051"/>
    <w:rsid w:val="00CC1045"/>
    <w:rsid w:val="00CC14E6"/>
    <w:rsid w:val="00CC30EF"/>
    <w:rsid w:val="00CC3A4B"/>
    <w:rsid w:val="00CC3E5C"/>
    <w:rsid w:val="00CC4011"/>
    <w:rsid w:val="00CC5160"/>
    <w:rsid w:val="00CC6A14"/>
    <w:rsid w:val="00CC7B13"/>
    <w:rsid w:val="00CC7B6C"/>
    <w:rsid w:val="00CD2584"/>
    <w:rsid w:val="00CD3164"/>
    <w:rsid w:val="00CD3DE3"/>
    <w:rsid w:val="00CD4486"/>
    <w:rsid w:val="00CD6C51"/>
    <w:rsid w:val="00CD7559"/>
    <w:rsid w:val="00CE3423"/>
    <w:rsid w:val="00CE4081"/>
    <w:rsid w:val="00CE4474"/>
    <w:rsid w:val="00CE4C53"/>
    <w:rsid w:val="00CE5169"/>
    <w:rsid w:val="00CE6654"/>
    <w:rsid w:val="00CE6A50"/>
    <w:rsid w:val="00CE6A77"/>
    <w:rsid w:val="00CE6B3E"/>
    <w:rsid w:val="00CE7B3E"/>
    <w:rsid w:val="00CE7CCF"/>
    <w:rsid w:val="00CF1058"/>
    <w:rsid w:val="00CF1D56"/>
    <w:rsid w:val="00CF1D89"/>
    <w:rsid w:val="00CF27C5"/>
    <w:rsid w:val="00CF3498"/>
    <w:rsid w:val="00CF3939"/>
    <w:rsid w:val="00CF403F"/>
    <w:rsid w:val="00CF4CB1"/>
    <w:rsid w:val="00CF5C67"/>
    <w:rsid w:val="00CF6739"/>
    <w:rsid w:val="00CF780E"/>
    <w:rsid w:val="00CF7BC1"/>
    <w:rsid w:val="00CF7F7D"/>
    <w:rsid w:val="00D0064F"/>
    <w:rsid w:val="00D00AC1"/>
    <w:rsid w:val="00D00DAE"/>
    <w:rsid w:val="00D05B01"/>
    <w:rsid w:val="00D05E24"/>
    <w:rsid w:val="00D065B9"/>
    <w:rsid w:val="00D13300"/>
    <w:rsid w:val="00D14144"/>
    <w:rsid w:val="00D1456A"/>
    <w:rsid w:val="00D1544E"/>
    <w:rsid w:val="00D16F51"/>
    <w:rsid w:val="00D2497B"/>
    <w:rsid w:val="00D2525D"/>
    <w:rsid w:val="00D2635E"/>
    <w:rsid w:val="00D26898"/>
    <w:rsid w:val="00D273E4"/>
    <w:rsid w:val="00D27A96"/>
    <w:rsid w:val="00D30437"/>
    <w:rsid w:val="00D317BF"/>
    <w:rsid w:val="00D328BE"/>
    <w:rsid w:val="00D33AF2"/>
    <w:rsid w:val="00D34793"/>
    <w:rsid w:val="00D36871"/>
    <w:rsid w:val="00D376B8"/>
    <w:rsid w:val="00D40903"/>
    <w:rsid w:val="00D43536"/>
    <w:rsid w:val="00D43F5E"/>
    <w:rsid w:val="00D452D1"/>
    <w:rsid w:val="00D45A76"/>
    <w:rsid w:val="00D460CA"/>
    <w:rsid w:val="00D46BF3"/>
    <w:rsid w:val="00D46CB3"/>
    <w:rsid w:val="00D478F2"/>
    <w:rsid w:val="00D50C07"/>
    <w:rsid w:val="00D52C5E"/>
    <w:rsid w:val="00D559EB"/>
    <w:rsid w:val="00D579EE"/>
    <w:rsid w:val="00D57B18"/>
    <w:rsid w:val="00D57DF5"/>
    <w:rsid w:val="00D60226"/>
    <w:rsid w:val="00D60A46"/>
    <w:rsid w:val="00D612F3"/>
    <w:rsid w:val="00D6264A"/>
    <w:rsid w:val="00D64414"/>
    <w:rsid w:val="00D671B3"/>
    <w:rsid w:val="00D7152D"/>
    <w:rsid w:val="00D7187C"/>
    <w:rsid w:val="00D718A8"/>
    <w:rsid w:val="00D71EA0"/>
    <w:rsid w:val="00D7340A"/>
    <w:rsid w:val="00D73EAD"/>
    <w:rsid w:val="00D746A9"/>
    <w:rsid w:val="00D747C4"/>
    <w:rsid w:val="00D74BF6"/>
    <w:rsid w:val="00D7536C"/>
    <w:rsid w:val="00D76D97"/>
    <w:rsid w:val="00D77871"/>
    <w:rsid w:val="00D8068C"/>
    <w:rsid w:val="00D8247F"/>
    <w:rsid w:val="00D8314A"/>
    <w:rsid w:val="00D83830"/>
    <w:rsid w:val="00D83DF8"/>
    <w:rsid w:val="00D8445E"/>
    <w:rsid w:val="00D85F87"/>
    <w:rsid w:val="00D9118D"/>
    <w:rsid w:val="00D92449"/>
    <w:rsid w:val="00D949D8"/>
    <w:rsid w:val="00D95B22"/>
    <w:rsid w:val="00D95D14"/>
    <w:rsid w:val="00D96D38"/>
    <w:rsid w:val="00D971AD"/>
    <w:rsid w:val="00D97A3B"/>
    <w:rsid w:val="00DA1443"/>
    <w:rsid w:val="00DA1D50"/>
    <w:rsid w:val="00DA2612"/>
    <w:rsid w:val="00DA4C58"/>
    <w:rsid w:val="00DA5822"/>
    <w:rsid w:val="00DA6243"/>
    <w:rsid w:val="00DA63D0"/>
    <w:rsid w:val="00DA65FE"/>
    <w:rsid w:val="00DA71AB"/>
    <w:rsid w:val="00DA782E"/>
    <w:rsid w:val="00DB0A54"/>
    <w:rsid w:val="00DB0CB5"/>
    <w:rsid w:val="00DB1FF3"/>
    <w:rsid w:val="00DB3DA2"/>
    <w:rsid w:val="00DB4AA3"/>
    <w:rsid w:val="00DB5D1D"/>
    <w:rsid w:val="00DC0056"/>
    <w:rsid w:val="00DC0CFD"/>
    <w:rsid w:val="00DC1015"/>
    <w:rsid w:val="00DC2D61"/>
    <w:rsid w:val="00DC4965"/>
    <w:rsid w:val="00DC5EE6"/>
    <w:rsid w:val="00DD0D37"/>
    <w:rsid w:val="00DD2ACB"/>
    <w:rsid w:val="00DD4E7F"/>
    <w:rsid w:val="00DD57F5"/>
    <w:rsid w:val="00DD5862"/>
    <w:rsid w:val="00DD5C20"/>
    <w:rsid w:val="00DD664D"/>
    <w:rsid w:val="00DD678A"/>
    <w:rsid w:val="00DD683A"/>
    <w:rsid w:val="00DD6A2D"/>
    <w:rsid w:val="00DE030A"/>
    <w:rsid w:val="00DE3C61"/>
    <w:rsid w:val="00DE56AF"/>
    <w:rsid w:val="00DE59CE"/>
    <w:rsid w:val="00DE6611"/>
    <w:rsid w:val="00DE7A64"/>
    <w:rsid w:val="00DF1CEA"/>
    <w:rsid w:val="00DF30A9"/>
    <w:rsid w:val="00DF4977"/>
    <w:rsid w:val="00DF49F3"/>
    <w:rsid w:val="00DF79FC"/>
    <w:rsid w:val="00E00929"/>
    <w:rsid w:val="00E00DA1"/>
    <w:rsid w:val="00E012D8"/>
    <w:rsid w:val="00E01DDB"/>
    <w:rsid w:val="00E0477C"/>
    <w:rsid w:val="00E0578E"/>
    <w:rsid w:val="00E0665D"/>
    <w:rsid w:val="00E06FA9"/>
    <w:rsid w:val="00E10CD8"/>
    <w:rsid w:val="00E11724"/>
    <w:rsid w:val="00E11940"/>
    <w:rsid w:val="00E20003"/>
    <w:rsid w:val="00E200C5"/>
    <w:rsid w:val="00E20959"/>
    <w:rsid w:val="00E20B02"/>
    <w:rsid w:val="00E20B1F"/>
    <w:rsid w:val="00E22D55"/>
    <w:rsid w:val="00E230DD"/>
    <w:rsid w:val="00E27460"/>
    <w:rsid w:val="00E27E57"/>
    <w:rsid w:val="00E30036"/>
    <w:rsid w:val="00E30D46"/>
    <w:rsid w:val="00E310FF"/>
    <w:rsid w:val="00E31F7B"/>
    <w:rsid w:val="00E326FF"/>
    <w:rsid w:val="00E32DE6"/>
    <w:rsid w:val="00E32E38"/>
    <w:rsid w:val="00E34813"/>
    <w:rsid w:val="00E35220"/>
    <w:rsid w:val="00E3523B"/>
    <w:rsid w:val="00E35817"/>
    <w:rsid w:val="00E376E8"/>
    <w:rsid w:val="00E420D3"/>
    <w:rsid w:val="00E42435"/>
    <w:rsid w:val="00E42E21"/>
    <w:rsid w:val="00E43EC3"/>
    <w:rsid w:val="00E451FE"/>
    <w:rsid w:val="00E4539A"/>
    <w:rsid w:val="00E456FB"/>
    <w:rsid w:val="00E5156D"/>
    <w:rsid w:val="00E521AB"/>
    <w:rsid w:val="00E52244"/>
    <w:rsid w:val="00E523DF"/>
    <w:rsid w:val="00E53EDC"/>
    <w:rsid w:val="00E544C3"/>
    <w:rsid w:val="00E54BA3"/>
    <w:rsid w:val="00E55441"/>
    <w:rsid w:val="00E56185"/>
    <w:rsid w:val="00E561D2"/>
    <w:rsid w:val="00E56682"/>
    <w:rsid w:val="00E621BC"/>
    <w:rsid w:val="00E621C3"/>
    <w:rsid w:val="00E626C2"/>
    <w:rsid w:val="00E64489"/>
    <w:rsid w:val="00E64E42"/>
    <w:rsid w:val="00E6582B"/>
    <w:rsid w:val="00E67E7B"/>
    <w:rsid w:val="00E704E5"/>
    <w:rsid w:val="00E70532"/>
    <w:rsid w:val="00E70F1B"/>
    <w:rsid w:val="00E7206A"/>
    <w:rsid w:val="00E76A26"/>
    <w:rsid w:val="00E772CC"/>
    <w:rsid w:val="00E8027E"/>
    <w:rsid w:val="00E80E4D"/>
    <w:rsid w:val="00E816EB"/>
    <w:rsid w:val="00E81DEB"/>
    <w:rsid w:val="00E83C3E"/>
    <w:rsid w:val="00E842C6"/>
    <w:rsid w:val="00E86181"/>
    <w:rsid w:val="00E8724B"/>
    <w:rsid w:val="00E8771F"/>
    <w:rsid w:val="00E9080F"/>
    <w:rsid w:val="00E91BBD"/>
    <w:rsid w:val="00E91D18"/>
    <w:rsid w:val="00E922D8"/>
    <w:rsid w:val="00E9282B"/>
    <w:rsid w:val="00E92CB2"/>
    <w:rsid w:val="00E93652"/>
    <w:rsid w:val="00E939F7"/>
    <w:rsid w:val="00E95458"/>
    <w:rsid w:val="00E95712"/>
    <w:rsid w:val="00E96265"/>
    <w:rsid w:val="00E973D6"/>
    <w:rsid w:val="00EA0312"/>
    <w:rsid w:val="00EA0B00"/>
    <w:rsid w:val="00EA0B06"/>
    <w:rsid w:val="00EA2B8E"/>
    <w:rsid w:val="00EA35B4"/>
    <w:rsid w:val="00EA39D5"/>
    <w:rsid w:val="00EA3EFB"/>
    <w:rsid w:val="00EA44E6"/>
    <w:rsid w:val="00EA47DF"/>
    <w:rsid w:val="00EA57AB"/>
    <w:rsid w:val="00EA7157"/>
    <w:rsid w:val="00EB067C"/>
    <w:rsid w:val="00EB1764"/>
    <w:rsid w:val="00EB1F59"/>
    <w:rsid w:val="00EB23D2"/>
    <w:rsid w:val="00EB37CB"/>
    <w:rsid w:val="00EB4600"/>
    <w:rsid w:val="00EB53CD"/>
    <w:rsid w:val="00EB5C91"/>
    <w:rsid w:val="00EB6881"/>
    <w:rsid w:val="00EB7C9B"/>
    <w:rsid w:val="00EC0864"/>
    <w:rsid w:val="00EC106D"/>
    <w:rsid w:val="00EC5C26"/>
    <w:rsid w:val="00EC7437"/>
    <w:rsid w:val="00EC7967"/>
    <w:rsid w:val="00ED1A0B"/>
    <w:rsid w:val="00ED291C"/>
    <w:rsid w:val="00ED4422"/>
    <w:rsid w:val="00ED4550"/>
    <w:rsid w:val="00ED51B6"/>
    <w:rsid w:val="00ED7C2E"/>
    <w:rsid w:val="00EE0CFC"/>
    <w:rsid w:val="00EE1CFC"/>
    <w:rsid w:val="00EE2AA4"/>
    <w:rsid w:val="00EE3A62"/>
    <w:rsid w:val="00EE3E6E"/>
    <w:rsid w:val="00EE492B"/>
    <w:rsid w:val="00EE527A"/>
    <w:rsid w:val="00EE6BB6"/>
    <w:rsid w:val="00EE7479"/>
    <w:rsid w:val="00EE7AB1"/>
    <w:rsid w:val="00EF278B"/>
    <w:rsid w:val="00EF59D5"/>
    <w:rsid w:val="00EF62A6"/>
    <w:rsid w:val="00EF6CCD"/>
    <w:rsid w:val="00F00487"/>
    <w:rsid w:val="00F005F3"/>
    <w:rsid w:val="00F01A60"/>
    <w:rsid w:val="00F02520"/>
    <w:rsid w:val="00F02AD5"/>
    <w:rsid w:val="00F0402F"/>
    <w:rsid w:val="00F04094"/>
    <w:rsid w:val="00F05278"/>
    <w:rsid w:val="00F05B58"/>
    <w:rsid w:val="00F061C7"/>
    <w:rsid w:val="00F06436"/>
    <w:rsid w:val="00F073D9"/>
    <w:rsid w:val="00F11BC5"/>
    <w:rsid w:val="00F13945"/>
    <w:rsid w:val="00F1479E"/>
    <w:rsid w:val="00F15BAB"/>
    <w:rsid w:val="00F21600"/>
    <w:rsid w:val="00F23CDE"/>
    <w:rsid w:val="00F2522A"/>
    <w:rsid w:val="00F2711F"/>
    <w:rsid w:val="00F27A92"/>
    <w:rsid w:val="00F30C43"/>
    <w:rsid w:val="00F31213"/>
    <w:rsid w:val="00F33977"/>
    <w:rsid w:val="00F34B8B"/>
    <w:rsid w:val="00F364A5"/>
    <w:rsid w:val="00F365EC"/>
    <w:rsid w:val="00F416F7"/>
    <w:rsid w:val="00F41EFD"/>
    <w:rsid w:val="00F4248D"/>
    <w:rsid w:val="00F503AB"/>
    <w:rsid w:val="00F50C95"/>
    <w:rsid w:val="00F50F83"/>
    <w:rsid w:val="00F52F06"/>
    <w:rsid w:val="00F53D3E"/>
    <w:rsid w:val="00F54236"/>
    <w:rsid w:val="00F56B1A"/>
    <w:rsid w:val="00F577B3"/>
    <w:rsid w:val="00F6006D"/>
    <w:rsid w:val="00F60251"/>
    <w:rsid w:val="00F619B9"/>
    <w:rsid w:val="00F61CF0"/>
    <w:rsid w:val="00F62958"/>
    <w:rsid w:val="00F644A0"/>
    <w:rsid w:val="00F65126"/>
    <w:rsid w:val="00F676C5"/>
    <w:rsid w:val="00F710EF"/>
    <w:rsid w:val="00F72526"/>
    <w:rsid w:val="00F72A61"/>
    <w:rsid w:val="00F73586"/>
    <w:rsid w:val="00F73FF4"/>
    <w:rsid w:val="00F761AA"/>
    <w:rsid w:val="00F772A2"/>
    <w:rsid w:val="00F773FE"/>
    <w:rsid w:val="00F815AB"/>
    <w:rsid w:val="00F8279A"/>
    <w:rsid w:val="00F83242"/>
    <w:rsid w:val="00F834A2"/>
    <w:rsid w:val="00F864E1"/>
    <w:rsid w:val="00F9021F"/>
    <w:rsid w:val="00F9031C"/>
    <w:rsid w:val="00F90E1C"/>
    <w:rsid w:val="00F913C9"/>
    <w:rsid w:val="00F92627"/>
    <w:rsid w:val="00F926F4"/>
    <w:rsid w:val="00F934AB"/>
    <w:rsid w:val="00F94F13"/>
    <w:rsid w:val="00F95C36"/>
    <w:rsid w:val="00F96595"/>
    <w:rsid w:val="00F97B3B"/>
    <w:rsid w:val="00FA1611"/>
    <w:rsid w:val="00FA19D2"/>
    <w:rsid w:val="00FA2638"/>
    <w:rsid w:val="00FA361F"/>
    <w:rsid w:val="00FA39BF"/>
    <w:rsid w:val="00FA52FC"/>
    <w:rsid w:val="00FA6532"/>
    <w:rsid w:val="00FA76B7"/>
    <w:rsid w:val="00FA7E16"/>
    <w:rsid w:val="00FB01E8"/>
    <w:rsid w:val="00FB2755"/>
    <w:rsid w:val="00FB2B67"/>
    <w:rsid w:val="00FB3384"/>
    <w:rsid w:val="00FB670F"/>
    <w:rsid w:val="00FB7317"/>
    <w:rsid w:val="00FC3DAE"/>
    <w:rsid w:val="00FD064D"/>
    <w:rsid w:val="00FD11DE"/>
    <w:rsid w:val="00FD1AAE"/>
    <w:rsid w:val="00FD26F8"/>
    <w:rsid w:val="00FD4120"/>
    <w:rsid w:val="00FD4201"/>
    <w:rsid w:val="00FD4B1E"/>
    <w:rsid w:val="00FD5B4C"/>
    <w:rsid w:val="00FD6B30"/>
    <w:rsid w:val="00FD7D41"/>
    <w:rsid w:val="00FE1B42"/>
    <w:rsid w:val="00FE1C7F"/>
    <w:rsid w:val="00FE382E"/>
    <w:rsid w:val="00FE4248"/>
    <w:rsid w:val="00FE5712"/>
    <w:rsid w:val="00FE5FF7"/>
    <w:rsid w:val="00FE662D"/>
    <w:rsid w:val="00FF0E0D"/>
    <w:rsid w:val="00FF0EA1"/>
    <w:rsid w:val="00FF1327"/>
    <w:rsid w:val="00FF1C2A"/>
    <w:rsid w:val="00FF342D"/>
    <w:rsid w:val="00FF3888"/>
    <w:rsid w:val="00FF391E"/>
    <w:rsid w:val="00FF52AA"/>
    <w:rsid w:val="00FF5AA6"/>
    <w:rsid w:val="00FF5CA7"/>
    <w:rsid w:val="00FF5DCE"/>
    <w:rsid w:val="00FF685D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937B9"/>
  <w15:chartTrackingRefBased/>
  <w15:docId w15:val="{9E885D0B-5D9E-4741-BBC4-4E54628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8C9"/>
    <w:pPr>
      <w:ind w:left="720"/>
      <w:contextualSpacing/>
    </w:pPr>
  </w:style>
  <w:style w:type="paragraph" w:customStyle="1" w:styleId="Cnc">
    <w:name w:val="Căn cứ"/>
    <w:rsid w:val="00911D4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NLOIVB">
    <w:name w:val="TÊN LOẠI VB"/>
    <w:next w:val="Normal"/>
    <w:rsid w:val="00911D43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0"/>
      <w:szCs w:val="30"/>
    </w:rPr>
  </w:style>
  <w:style w:type="paragraph" w:customStyle="1" w:styleId="THMQUYNBH">
    <w:name w:val="THẨM QUYỀN BH"/>
    <w:next w:val="Normal"/>
    <w:rsid w:val="00911D43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21"/>
  </w:style>
  <w:style w:type="paragraph" w:styleId="Footer">
    <w:name w:val="footer"/>
    <w:basedOn w:val="Normal"/>
    <w:link w:val="FooterChar"/>
    <w:uiPriority w:val="99"/>
    <w:unhideWhenUsed/>
    <w:rsid w:val="001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21"/>
  </w:style>
  <w:style w:type="paragraph" w:styleId="BalloonText">
    <w:name w:val="Balloon Text"/>
    <w:basedOn w:val="Normal"/>
    <w:link w:val="BalloonTextChar"/>
    <w:uiPriority w:val="99"/>
    <w:semiHidden/>
    <w:unhideWhenUsed/>
    <w:rsid w:val="0006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CF4CB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4CB1"/>
    <w:rPr>
      <w:rFonts w:ascii="Times New Roman" w:eastAsia="Times New Roman" w:hAnsi="Times New Roman" w:cs="Times New Roman"/>
      <w:sz w:val="24"/>
      <w:szCs w:val="24"/>
    </w:rPr>
  </w:style>
  <w:style w:type="character" w:customStyle="1" w:styleId="vn6">
    <w:name w:val="vn_6"/>
    <w:rsid w:val="00CF4CB1"/>
  </w:style>
  <w:style w:type="paragraph" w:styleId="Revision">
    <w:name w:val="Revision"/>
    <w:hidden/>
    <w:uiPriority w:val="99"/>
    <w:semiHidden/>
    <w:rsid w:val="00C2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678A2-5463-4A87-813C-28F96F940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02469-925C-4747-A0B5-13A4DD28F77B}"/>
</file>

<file path=customXml/itemProps3.xml><?xml version="1.0" encoding="utf-8"?>
<ds:datastoreItem xmlns:ds="http://schemas.openxmlformats.org/officeDocument/2006/customXml" ds:itemID="{4BDD2B72-35AF-4CDE-A171-E2DA1ACD2A2F}"/>
</file>

<file path=customXml/itemProps4.xml><?xml version="1.0" encoding="utf-8"?>
<ds:datastoreItem xmlns:ds="http://schemas.openxmlformats.org/officeDocument/2006/customXml" ds:itemID="{D041AB12-97B8-49E6-A7C9-7194862E3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Giang</dc:creator>
  <cp:keywords/>
  <dc:description/>
  <cp:lastModifiedBy>Minh Tam</cp:lastModifiedBy>
  <cp:revision>2</cp:revision>
  <cp:lastPrinted>2025-02-10T08:23:00Z</cp:lastPrinted>
  <dcterms:created xsi:type="dcterms:W3CDTF">2025-02-13T01:37:00Z</dcterms:created>
  <dcterms:modified xsi:type="dcterms:W3CDTF">2025-02-13T01:37:00Z</dcterms:modified>
</cp:coreProperties>
</file>